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58EC6" w14:textId="2488D06C" w:rsidR="00B20DB0" w:rsidRPr="00B40203" w:rsidRDefault="00B20DB0">
      <w:pPr>
        <w:jc w:val="center"/>
      </w:pPr>
      <w:bookmarkStart w:id="0" w:name="_GoBack"/>
      <w:bookmarkEnd w:id="0"/>
      <w:r w:rsidRPr="00B40203">
        <w:rPr>
          <w:rFonts w:ascii="Times New Roman" w:hAnsi="Times New Roman"/>
          <w:b/>
          <w:bCs/>
          <w:sz w:val="24"/>
          <w:szCs w:val="24"/>
        </w:rPr>
        <w:t xml:space="preserve">ZAŁĄCZNIK III – POSTANOWIENIA FINANSOWE I UMOWNE </w:t>
      </w:r>
    </w:p>
    <w:p w14:paraId="672124B3" w14:textId="37DC7476" w:rsidR="0062612F" w:rsidRPr="00B40203" w:rsidRDefault="0062612F" w:rsidP="0062612F"/>
    <w:sdt>
      <w:sdtPr>
        <w:rPr>
          <w:rFonts w:ascii="Calibri" w:eastAsia="Calibri" w:hAnsi="Calibri" w:cs="Times New Roman"/>
          <w:color w:val="auto"/>
          <w:sz w:val="22"/>
          <w:szCs w:val="22"/>
          <w:lang w:eastAsia="ar-SA"/>
        </w:rPr>
        <w:id w:val="1278764300"/>
        <w:docPartObj>
          <w:docPartGallery w:val="Table of Contents"/>
          <w:docPartUnique/>
        </w:docPartObj>
      </w:sdtPr>
      <w:sdtEndPr>
        <w:rPr>
          <w:b/>
          <w:bCs/>
        </w:rPr>
      </w:sdtEndPr>
      <w:sdtContent>
        <w:p w14:paraId="7D89D505" w14:textId="2BB2A895" w:rsidR="0062612F" w:rsidRPr="00B40203" w:rsidRDefault="00B87EEB" w:rsidP="00087269">
          <w:pPr>
            <w:pStyle w:val="Nagwekspisutreci"/>
            <w:jc w:val="center"/>
            <w:rPr>
              <w:rFonts w:ascii="Times New Roman" w:hAnsi="Times New Roman" w:cs="Times New Roman"/>
              <w:b/>
              <w:color w:val="auto"/>
              <w:sz w:val="24"/>
              <w:szCs w:val="24"/>
            </w:rPr>
          </w:pPr>
          <w:r w:rsidRPr="00B40203">
            <w:rPr>
              <w:rFonts w:ascii="Times New Roman" w:hAnsi="Times New Roman"/>
              <w:b/>
              <w:color w:val="auto"/>
              <w:sz w:val="24"/>
              <w:szCs w:val="24"/>
            </w:rPr>
            <w:t xml:space="preserve">Spis treści </w:t>
          </w:r>
        </w:p>
        <w:p w14:paraId="02D5BD3E" w14:textId="642E1E62" w:rsidR="00542120" w:rsidRDefault="0062612F">
          <w:pPr>
            <w:pStyle w:val="Spistreci1"/>
            <w:rPr>
              <w:rFonts w:asciiTheme="minorHAnsi" w:eastAsiaTheme="minorEastAsia" w:hAnsiTheme="minorHAnsi" w:cstheme="minorBidi"/>
              <w:caps w:val="0"/>
              <w:noProof/>
              <w:sz w:val="22"/>
              <w:szCs w:val="22"/>
              <w:lang w:eastAsia="pl-PL"/>
            </w:rPr>
          </w:pPr>
          <w:r w:rsidRPr="00B40203">
            <w:fldChar w:fldCharType="begin"/>
          </w:r>
          <w:r w:rsidRPr="00B40203">
            <w:instrText xml:space="preserve"> TOC \o "1-3" \h \z \u </w:instrText>
          </w:r>
          <w:r w:rsidRPr="00B40203">
            <w:fldChar w:fldCharType="separate"/>
          </w:r>
          <w:hyperlink w:anchor="_Toc82082195" w:history="1">
            <w:r w:rsidR="00542120" w:rsidRPr="002A2693">
              <w:rPr>
                <w:rStyle w:val="Hipercze"/>
                <w:noProof/>
              </w:rPr>
              <w:t>I.</w:t>
            </w:r>
            <w:r w:rsidR="00542120">
              <w:rPr>
                <w:rFonts w:asciiTheme="minorHAnsi" w:eastAsiaTheme="minorEastAsia" w:hAnsiTheme="minorHAnsi" w:cstheme="minorBidi"/>
                <w:caps w:val="0"/>
                <w:noProof/>
                <w:sz w:val="22"/>
                <w:szCs w:val="22"/>
                <w:lang w:eastAsia="pl-PL"/>
              </w:rPr>
              <w:tab/>
            </w:r>
            <w:r w:rsidR="00542120" w:rsidRPr="002A2693">
              <w:rPr>
                <w:rStyle w:val="Hipercze"/>
                <w:noProof/>
              </w:rPr>
              <w:t>POSTANOWIENIA MAJĄCE ZASTOSOWANIE DO KATEGORII BUDŻETU OPARTYCH NA WKŁADACH JEDNOSTKOWYCH</w:t>
            </w:r>
            <w:r w:rsidR="00542120">
              <w:rPr>
                <w:noProof/>
                <w:webHidden/>
              </w:rPr>
              <w:tab/>
            </w:r>
            <w:r w:rsidR="00542120">
              <w:rPr>
                <w:noProof/>
                <w:webHidden/>
              </w:rPr>
              <w:fldChar w:fldCharType="begin"/>
            </w:r>
            <w:r w:rsidR="00542120">
              <w:rPr>
                <w:noProof/>
                <w:webHidden/>
              </w:rPr>
              <w:instrText xml:space="preserve"> PAGEREF _Toc82082195 \h </w:instrText>
            </w:r>
            <w:r w:rsidR="00542120">
              <w:rPr>
                <w:noProof/>
                <w:webHidden/>
              </w:rPr>
            </w:r>
            <w:r w:rsidR="00542120">
              <w:rPr>
                <w:noProof/>
                <w:webHidden/>
              </w:rPr>
              <w:fldChar w:fldCharType="separate"/>
            </w:r>
            <w:r w:rsidR="00542120">
              <w:rPr>
                <w:noProof/>
                <w:webHidden/>
              </w:rPr>
              <w:t>2</w:t>
            </w:r>
            <w:r w:rsidR="00542120">
              <w:rPr>
                <w:noProof/>
                <w:webHidden/>
              </w:rPr>
              <w:fldChar w:fldCharType="end"/>
            </w:r>
          </w:hyperlink>
        </w:p>
        <w:p w14:paraId="5CC9B622" w14:textId="0FA20FB5" w:rsidR="00542120" w:rsidRDefault="005B2647">
          <w:pPr>
            <w:pStyle w:val="Spistreci1"/>
            <w:rPr>
              <w:rFonts w:asciiTheme="minorHAnsi" w:eastAsiaTheme="minorEastAsia" w:hAnsiTheme="minorHAnsi" w:cstheme="minorBidi"/>
              <w:caps w:val="0"/>
              <w:noProof/>
              <w:sz w:val="22"/>
              <w:szCs w:val="22"/>
              <w:lang w:eastAsia="pl-PL"/>
            </w:rPr>
          </w:pPr>
          <w:hyperlink w:anchor="_Toc82082196" w:history="1">
            <w:r w:rsidR="00542120" w:rsidRPr="002A2693">
              <w:rPr>
                <w:rStyle w:val="Hipercze"/>
                <w:noProof/>
              </w:rPr>
              <w:t>II.</w:t>
            </w:r>
            <w:r w:rsidR="00542120">
              <w:rPr>
                <w:rFonts w:asciiTheme="minorHAnsi" w:eastAsiaTheme="minorEastAsia" w:hAnsiTheme="minorHAnsi" w:cstheme="minorBidi"/>
                <w:caps w:val="0"/>
                <w:noProof/>
                <w:sz w:val="22"/>
                <w:szCs w:val="22"/>
                <w:lang w:eastAsia="pl-PL"/>
              </w:rPr>
              <w:tab/>
            </w:r>
            <w:r w:rsidR="00542120" w:rsidRPr="002A2693">
              <w:rPr>
                <w:rStyle w:val="Hipercze"/>
                <w:noProof/>
              </w:rPr>
              <w:t>POSTANOWIENIA MAJĄCE ZASTOSOWANIE DO KATEGORII BUDŻETU OPARTYCH NA ZWROCIE FAKTYCZNIE PONIESIONYCH KOSZTÓW</w:t>
            </w:r>
            <w:r w:rsidR="00542120">
              <w:rPr>
                <w:noProof/>
                <w:webHidden/>
              </w:rPr>
              <w:tab/>
            </w:r>
            <w:r w:rsidR="00542120">
              <w:rPr>
                <w:noProof/>
                <w:webHidden/>
              </w:rPr>
              <w:fldChar w:fldCharType="begin"/>
            </w:r>
            <w:r w:rsidR="00542120">
              <w:rPr>
                <w:noProof/>
                <w:webHidden/>
              </w:rPr>
              <w:instrText xml:space="preserve"> PAGEREF _Toc82082196 \h </w:instrText>
            </w:r>
            <w:r w:rsidR="00542120">
              <w:rPr>
                <w:noProof/>
                <w:webHidden/>
              </w:rPr>
            </w:r>
            <w:r w:rsidR="00542120">
              <w:rPr>
                <w:noProof/>
                <w:webHidden/>
              </w:rPr>
              <w:fldChar w:fldCharType="separate"/>
            </w:r>
            <w:r w:rsidR="00542120">
              <w:rPr>
                <w:noProof/>
                <w:webHidden/>
              </w:rPr>
              <w:t>8</w:t>
            </w:r>
            <w:r w:rsidR="00542120">
              <w:rPr>
                <w:noProof/>
                <w:webHidden/>
              </w:rPr>
              <w:fldChar w:fldCharType="end"/>
            </w:r>
          </w:hyperlink>
        </w:p>
        <w:p w14:paraId="415D228D" w14:textId="6B4F6223" w:rsidR="00542120" w:rsidRDefault="005B2647">
          <w:pPr>
            <w:pStyle w:val="Spistreci1"/>
            <w:rPr>
              <w:rFonts w:asciiTheme="minorHAnsi" w:eastAsiaTheme="minorEastAsia" w:hAnsiTheme="minorHAnsi" w:cstheme="minorBidi"/>
              <w:caps w:val="0"/>
              <w:noProof/>
              <w:sz w:val="22"/>
              <w:szCs w:val="22"/>
              <w:lang w:eastAsia="pl-PL"/>
            </w:rPr>
          </w:pPr>
          <w:hyperlink w:anchor="_Toc82082197" w:history="1">
            <w:r w:rsidR="00542120" w:rsidRPr="002A2693">
              <w:rPr>
                <w:rStyle w:val="Hipercze"/>
                <w:noProof/>
              </w:rPr>
              <w:t>III.</w:t>
            </w:r>
            <w:r w:rsidR="00542120">
              <w:rPr>
                <w:rFonts w:asciiTheme="minorHAnsi" w:eastAsiaTheme="minorEastAsia" w:hAnsiTheme="minorHAnsi" w:cstheme="minorBidi"/>
                <w:caps w:val="0"/>
                <w:noProof/>
                <w:sz w:val="22"/>
                <w:szCs w:val="22"/>
                <w:lang w:eastAsia="pl-PL"/>
              </w:rPr>
              <w:tab/>
            </w:r>
            <w:r w:rsidR="00542120" w:rsidRPr="002A2693">
              <w:rPr>
                <w:rStyle w:val="Hipercze"/>
                <w:noProof/>
              </w:rPr>
              <w:t>WARUNKI KWALIFIKOWALNOŚCI DZIAŁAŃ PODEJMOWANYCH W RAMACH PROJEKTU</w:t>
            </w:r>
            <w:r w:rsidR="00542120">
              <w:rPr>
                <w:noProof/>
                <w:webHidden/>
              </w:rPr>
              <w:tab/>
            </w:r>
            <w:r w:rsidR="00542120">
              <w:rPr>
                <w:noProof/>
                <w:webHidden/>
              </w:rPr>
              <w:fldChar w:fldCharType="begin"/>
            </w:r>
            <w:r w:rsidR="00542120">
              <w:rPr>
                <w:noProof/>
                <w:webHidden/>
              </w:rPr>
              <w:instrText xml:space="preserve"> PAGEREF _Toc82082197 \h </w:instrText>
            </w:r>
            <w:r w:rsidR="00542120">
              <w:rPr>
                <w:noProof/>
                <w:webHidden/>
              </w:rPr>
            </w:r>
            <w:r w:rsidR="00542120">
              <w:rPr>
                <w:noProof/>
                <w:webHidden/>
              </w:rPr>
              <w:fldChar w:fldCharType="separate"/>
            </w:r>
            <w:r w:rsidR="00542120">
              <w:rPr>
                <w:noProof/>
                <w:webHidden/>
              </w:rPr>
              <w:t>10</w:t>
            </w:r>
            <w:r w:rsidR="00542120">
              <w:rPr>
                <w:noProof/>
                <w:webHidden/>
              </w:rPr>
              <w:fldChar w:fldCharType="end"/>
            </w:r>
          </w:hyperlink>
        </w:p>
        <w:p w14:paraId="2D0350CB" w14:textId="4051AE42" w:rsidR="00542120" w:rsidRDefault="005B2647">
          <w:pPr>
            <w:pStyle w:val="Spistreci1"/>
            <w:rPr>
              <w:rFonts w:asciiTheme="minorHAnsi" w:eastAsiaTheme="minorEastAsia" w:hAnsiTheme="minorHAnsi" w:cstheme="minorBidi"/>
              <w:caps w:val="0"/>
              <w:noProof/>
              <w:sz w:val="22"/>
              <w:szCs w:val="22"/>
              <w:lang w:eastAsia="pl-PL"/>
            </w:rPr>
          </w:pPr>
          <w:hyperlink w:anchor="_Toc82082198" w:history="1">
            <w:r w:rsidR="00542120" w:rsidRPr="002A2693">
              <w:rPr>
                <w:rStyle w:val="Hipercze"/>
                <w:noProof/>
              </w:rPr>
              <w:t>IV.</w:t>
            </w:r>
            <w:r w:rsidR="00542120">
              <w:rPr>
                <w:rFonts w:asciiTheme="minorHAnsi" w:eastAsiaTheme="minorEastAsia" w:hAnsiTheme="minorHAnsi" w:cstheme="minorBidi"/>
                <w:caps w:val="0"/>
                <w:noProof/>
                <w:sz w:val="22"/>
                <w:szCs w:val="22"/>
                <w:lang w:eastAsia="pl-PL"/>
              </w:rPr>
              <w:tab/>
            </w:r>
            <w:r w:rsidR="00542120" w:rsidRPr="002A2693">
              <w:rPr>
                <w:rStyle w:val="Hipercze"/>
                <w:noProof/>
              </w:rPr>
              <w:t>SPRAWOZDANIE KOŃCOWE</w:t>
            </w:r>
            <w:r w:rsidR="00542120">
              <w:rPr>
                <w:noProof/>
                <w:webHidden/>
              </w:rPr>
              <w:tab/>
            </w:r>
            <w:r w:rsidR="00542120">
              <w:rPr>
                <w:noProof/>
                <w:webHidden/>
              </w:rPr>
              <w:fldChar w:fldCharType="begin"/>
            </w:r>
            <w:r w:rsidR="00542120">
              <w:rPr>
                <w:noProof/>
                <w:webHidden/>
              </w:rPr>
              <w:instrText xml:space="preserve"> PAGEREF _Toc82082198 \h </w:instrText>
            </w:r>
            <w:r w:rsidR="00542120">
              <w:rPr>
                <w:noProof/>
                <w:webHidden/>
              </w:rPr>
            </w:r>
            <w:r w:rsidR="00542120">
              <w:rPr>
                <w:noProof/>
                <w:webHidden/>
              </w:rPr>
              <w:fldChar w:fldCharType="separate"/>
            </w:r>
            <w:r w:rsidR="00542120">
              <w:rPr>
                <w:noProof/>
                <w:webHidden/>
              </w:rPr>
              <w:t>10</w:t>
            </w:r>
            <w:r w:rsidR="00542120">
              <w:rPr>
                <w:noProof/>
                <w:webHidden/>
              </w:rPr>
              <w:fldChar w:fldCharType="end"/>
            </w:r>
          </w:hyperlink>
        </w:p>
        <w:p w14:paraId="733F3FDA" w14:textId="4C1AB925" w:rsidR="00542120" w:rsidRDefault="005B2647">
          <w:pPr>
            <w:pStyle w:val="Spistreci1"/>
            <w:rPr>
              <w:rFonts w:asciiTheme="minorHAnsi" w:eastAsiaTheme="minorEastAsia" w:hAnsiTheme="minorHAnsi" w:cstheme="minorBidi"/>
              <w:caps w:val="0"/>
              <w:noProof/>
              <w:sz w:val="22"/>
              <w:szCs w:val="22"/>
              <w:lang w:eastAsia="pl-PL"/>
            </w:rPr>
          </w:pPr>
          <w:hyperlink w:anchor="_Toc82082199" w:history="1">
            <w:r w:rsidR="00542120" w:rsidRPr="002A2693">
              <w:rPr>
                <w:rStyle w:val="Hipercze"/>
                <w:noProof/>
              </w:rPr>
              <w:t>V.</w:t>
            </w:r>
            <w:r w:rsidR="00542120">
              <w:rPr>
                <w:rFonts w:asciiTheme="minorHAnsi" w:eastAsiaTheme="minorEastAsia" w:hAnsiTheme="minorHAnsi" w:cstheme="minorBidi"/>
                <w:caps w:val="0"/>
                <w:noProof/>
                <w:sz w:val="22"/>
                <w:szCs w:val="22"/>
                <w:lang w:eastAsia="pl-PL"/>
              </w:rPr>
              <w:tab/>
            </w:r>
            <w:r w:rsidR="00542120" w:rsidRPr="002A2693">
              <w:rPr>
                <w:rStyle w:val="Hipercze"/>
                <w:noProof/>
              </w:rPr>
              <w:t>OBNIŻENIE DOTACJI W PRZYPADKU NIEZADOWALAJĄCEJ, NIEPEŁNEJ LUB SPÓŹNIONEJ REALIZACJI PROJEKTU</w:t>
            </w:r>
            <w:r w:rsidR="00542120">
              <w:rPr>
                <w:noProof/>
                <w:webHidden/>
              </w:rPr>
              <w:tab/>
            </w:r>
            <w:r w:rsidR="00542120">
              <w:rPr>
                <w:noProof/>
                <w:webHidden/>
              </w:rPr>
              <w:fldChar w:fldCharType="begin"/>
            </w:r>
            <w:r w:rsidR="00542120">
              <w:rPr>
                <w:noProof/>
                <w:webHidden/>
              </w:rPr>
              <w:instrText xml:space="preserve"> PAGEREF _Toc82082199 \h </w:instrText>
            </w:r>
            <w:r w:rsidR="00542120">
              <w:rPr>
                <w:noProof/>
                <w:webHidden/>
              </w:rPr>
            </w:r>
            <w:r w:rsidR="00542120">
              <w:rPr>
                <w:noProof/>
                <w:webHidden/>
              </w:rPr>
              <w:fldChar w:fldCharType="separate"/>
            </w:r>
            <w:r w:rsidR="00542120">
              <w:rPr>
                <w:noProof/>
                <w:webHidden/>
              </w:rPr>
              <w:t>11</w:t>
            </w:r>
            <w:r w:rsidR="00542120">
              <w:rPr>
                <w:noProof/>
                <w:webHidden/>
              </w:rPr>
              <w:fldChar w:fldCharType="end"/>
            </w:r>
          </w:hyperlink>
        </w:p>
        <w:p w14:paraId="5C8192AB" w14:textId="0E64B59F" w:rsidR="00542120" w:rsidRDefault="005B2647">
          <w:pPr>
            <w:pStyle w:val="Spistreci1"/>
            <w:rPr>
              <w:rFonts w:asciiTheme="minorHAnsi" w:eastAsiaTheme="minorEastAsia" w:hAnsiTheme="minorHAnsi" w:cstheme="minorBidi"/>
              <w:caps w:val="0"/>
              <w:noProof/>
              <w:sz w:val="22"/>
              <w:szCs w:val="22"/>
              <w:lang w:eastAsia="pl-PL"/>
            </w:rPr>
          </w:pPr>
          <w:hyperlink w:anchor="_Toc82082200" w:history="1">
            <w:r w:rsidR="00542120" w:rsidRPr="002A2693">
              <w:rPr>
                <w:rStyle w:val="Hipercze"/>
                <w:noProof/>
              </w:rPr>
              <w:t>VI.</w:t>
            </w:r>
            <w:r w:rsidR="00542120">
              <w:rPr>
                <w:rFonts w:asciiTheme="minorHAnsi" w:eastAsiaTheme="minorEastAsia" w:hAnsiTheme="minorHAnsi" w:cstheme="minorBidi"/>
                <w:caps w:val="0"/>
                <w:noProof/>
                <w:sz w:val="22"/>
                <w:szCs w:val="22"/>
                <w:lang w:eastAsia="pl-PL"/>
              </w:rPr>
              <w:tab/>
            </w:r>
            <w:r w:rsidR="00542120" w:rsidRPr="002A2693">
              <w:rPr>
                <w:rStyle w:val="Hipercze"/>
                <w:noProof/>
              </w:rPr>
              <w:t>ZMIANY KWOTY DOTACJI</w:t>
            </w:r>
            <w:r w:rsidR="00542120">
              <w:rPr>
                <w:noProof/>
                <w:webHidden/>
              </w:rPr>
              <w:tab/>
            </w:r>
            <w:r w:rsidR="00542120">
              <w:rPr>
                <w:noProof/>
                <w:webHidden/>
              </w:rPr>
              <w:fldChar w:fldCharType="begin"/>
            </w:r>
            <w:r w:rsidR="00542120">
              <w:rPr>
                <w:noProof/>
                <w:webHidden/>
              </w:rPr>
              <w:instrText xml:space="preserve"> PAGEREF _Toc82082200 \h </w:instrText>
            </w:r>
            <w:r w:rsidR="00542120">
              <w:rPr>
                <w:noProof/>
                <w:webHidden/>
              </w:rPr>
            </w:r>
            <w:r w:rsidR="00542120">
              <w:rPr>
                <w:noProof/>
                <w:webHidden/>
              </w:rPr>
              <w:fldChar w:fldCharType="separate"/>
            </w:r>
            <w:r w:rsidR="00542120">
              <w:rPr>
                <w:noProof/>
                <w:webHidden/>
              </w:rPr>
              <w:t>12</w:t>
            </w:r>
            <w:r w:rsidR="00542120">
              <w:rPr>
                <w:noProof/>
                <w:webHidden/>
              </w:rPr>
              <w:fldChar w:fldCharType="end"/>
            </w:r>
          </w:hyperlink>
        </w:p>
        <w:p w14:paraId="71E4895A" w14:textId="7E69565A" w:rsidR="00542120" w:rsidRDefault="005B2647">
          <w:pPr>
            <w:pStyle w:val="Spistreci1"/>
            <w:rPr>
              <w:rFonts w:asciiTheme="minorHAnsi" w:eastAsiaTheme="minorEastAsia" w:hAnsiTheme="minorHAnsi" w:cstheme="minorBidi"/>
              <w:caps w:val="0"/>
              <w:noProof/>
              <w:sz w:val="22"/>
              <w:szCs w:val="22"/>
              <w:lang w:eastAsia="pl-PL"/>
            </w:rPr>
          </w:pPr>
          <w:hyperlink w:anchor="_Toc82082201" w:history="1">
            <w:r w:rsidR="00542120" w:rsidRPr="002A2693">
              <w:rPr>
                <w:rStyle w:val="Hipercze"/>
                <w:noProof/>
              </w:rPr>
              <w:t>VII.</w:t>
            </w:r>
            <w:r w:rsidR="00542120">
              <w:rPr>
                <w:rFonts w:asciiTheme="minorHAnsi" w:eastAsiaTheme="minorEastAsia" w:hAnsiTheme="minorHAnsi" w:cstheme="minorBidi"/>
                <w:caps w:val="0"/>
                <w:noProof/>
                <w:sz w:val="22"/>
                <w:szCs w:val="22"/>
                <w:lang w:eastAsia="pl-PL"/>
              </w:rPr>
              <w:tab/>
            </w:r>
            <w:r w:rsidR="00542120" w:rsidRPr="002A2693">
              <w:rPr>
                <w:rStyle w:val="Hipercze"/>
                <w:noProof/>
              </w:rPr>
              <w:t>KONTROLE BENEFICJENTA DOTACJI I PRZEKAZYWANIE DOKUMENTÓW POTWIERDZAJĄCYCH</w:t>
            </w:r>
            <w:r w:rsidR="00542120">
              <w:rPr>
                <w:noProof/>
                <w:webHidden/>
              </w:rPr>
              <w:tab/>
            </w:r>
            <w:r w:rsidR="00542120">
              <w:rPr>
                <w:noProof/>
                <w:webHidden/>
              </w:rPr>
              <w:fldChar w:fldCharType="begin"/>
            </w:r>
            <w:r w:rsidR="00542120">
              <w:rPr>
                <w:noProof/>
                <w:webHidden/>
              </w:rPr>
              <w:instrText xml:space="preserve"> PAGEREF _Toc82082201 \h </w:instrText>
            </w:r>
            <w:r w:rsidR="00542120">
              <w:rPr>
                <w:noProof/>
                <w:webHidden/>
              </w:rPr>
            </w:r>
            <w:r w:rsidR="00542120">
              <w:rPr>
                <w:noProof/>
                <w:webHidden/>
              </w:rPr>
              <w:fldChar w:fldCharType="separate"/>
            </w:r>
            <w:r w:rsidR="00542120">
              <w:rPr>
                <w:noProof/>
                <w:webHidden/>
              </w:rPr>
              <w:t>13</w:t>
            </w:r>
            <w:r w:rsidR="00542120">
              <w:rPr>
                <w:noProof/>
                <w:webHidden/>
              </w:rPr>
              <w:fldChar w:fldCharType="end"/>
            </w:r>
          </w:hyperlink>
        </w:p>
        <w:p w14:paraId="2BBE1388" w14:textId="662A60F0" w:rsidR="0062612F" w:rsidRPr="00B40203" w:rsidRDefault="0062612F">
          <w:r w:rsidRPr="00B40203">
            <w:rPr>
              <w:b/>
              <w:bCs/>
            </w:rPr>
            <w:fldChar w:fldCharType="end"/>
          </w:r>
        </w:p>
      </w:sdtContent>
    </w:sdt>
    <w:p w14:paraId="3429F7DF" w14:textId="3B410422" w:rsidR="00B20DB0" w:rsidRPr="00B40203" w:rsidRDefault="00B20DB0" w:rsidP="00087269"/>
    <w:p w14:paraId="6284180C" w14:textId="77777777" w:rsidR="00E23C87" w:rsidRPr="00B40203" w:rsidRDefault="00E23C87">
      <w:pPr>
        <w:suppressAutoHyphens w:val="0"/>
        <w:spacing w:after="0" w:line="240" w:lineRule="auto"/>
        <w:rPr>
          <w:rFonts w:ascii="Times New Roman" w:hAnsi="Times New Roman"/>
          <w:b/>
          <w:bCs/>
          <w:sz w:val="24"/>
          <w:szCs w:val="28"/>
        </w:rPr>
      </w:pPr>
      <w:r w:rsidRPr="00B40203">
        <w:br w:type="page"/>
      </w:r>
    </w:p>
    <w:p w14:paraId="1D607E69" w14:textId="7D272A06" w:rsidR="0062612F" w:rsidRPr="00B40203" w:rsidRDefault="0062612F" w:rsidP="00087269">
      <w:pPr>
        <w:pStyle w:val="Nagwek1"/>
        <w:numPr>
          <w:ilvl w:val="0"/>
          <w:numId w:val="125"/>
        </w:numPr>
      </w:pPr>
      <w:bookmarkStart w:id="1" w:name="_Toc82082195"/>
      <w:r w:rsidRPr="00B40203">
        <w:lastRenderedPageBreak/>
        <w:t>POSTANOWIENIA MAJĄCE ZASTOSOWANIE DO KATEGORII BUDŻETU OPARTYCH NA WKŁADACH JEDNOSTKOWYCH</w:t>
      </w:r>
      <w:bookmarkEnd w:id="1"/>
      <w:r w:rsidRPr="00B40203">
        <w:t xml:space="preserve"> </w:t>
      </w:r>
    </w:p>
    <w:p w14:paraId="0CC1EF83" w14:textId="77777777" w:rsidR="0062612F" w:rsidRPr="00B40203" w:rsidRDefault="0062612F" w:rsidP="00087269">
      <w:pPr>
        <w:pStyle w:val="Tekstpodstawowy"/>
      </w:pPr>
    </w:p>
    <w:p w14:paraId="4916ED0B" w14:textId="77777777" w:rsidR="00B20DB0" w:rsidRPr="00B40203" w:rsidRDefault="00B20DB0" w:rsidP="55197C96">
      <w:pPr>
        <w:pStyle w:val="Heading21"/>
        <w:rPr>
          <w:szCs w:val="24"/>
        </w:rPr>
      </w:pPr>
      <w:r w:rsidRPr="00B40203">
        <w:t>I.1 Warunki kwalifikowalności wkładów jednostkowych</w:t>
      </w:r>
    </w:p>
    <w:p w14:paraId="0F90A055" w14:textId="77777777" w:rsidR="00B20DB0" w:rsidRPr="00B40203" w:rsidRDefault="00B20DB0">
      <w:pPr>
        <w:spacing w:after="0" w:line="100" w:lineRule="atLeast"/>
        <w:jc w:val="both"/>
        <w:rPr>
          <w:rFonts w:ascii="Times New Roman" w:eastAsia="Times New Roman" w:hAnsi="Times New Roman"/>
          <w:color w:val="000000"/>
          <w:sz w:val="24"/>
          <w:szCs w:val="24"/>
        </w:rPr>
      </w:pPr>
      <w:r w:rsidRPr="00B40203">
        <w:rPr>
          <w:rFonts w:ascii="Times New Roman" w:hAnsi="Times New Roman"/>
          <w:sz w:val="24"/>
          <w:szCs w:val="24"/>
        </w:rPr>
        <w:t xml:space="preserve">W przypadku gdy dotacja przybiera formę wkładu jednostkowego, </w:t>
      </w:r>
      <w:r w:rsidRPr="00B40203">
        <w:rPr>
          <w:rFonts w:ascii="Times New Roman" w:hAnsi="Times New Roman"/>
          <w:color w:val="000000"/>
          <w:sz w:val="24"/>
          <w:szCs w:val="24"/>
        </w:rPr>
        <w:t>liczba jednostek musi spełniać następujące warunki</w:t>
      </w:r>
      <w:r w:rsidRPr="00B40203">
        <w:rPr>
          <w:rFonts w:ascii="Times New Roman" w:hAnsi="Times New Roman"/>
          <w:sz w:val="24"/>
          <w:szCs w:val="24"/>
        </w:rPr>
        <w:t>:</w:t>
      </w:r>
    </w:p>
    <w:p w14:paraId="3A638E7B" w14:textId="77777777" w:rsidR="00B20DB0" w:rsidRPr="00B40203" w:rsidRDefault="00B20DB0">
      <w:pPr>
        <w:spacing w:after="0" w:line="100" w:lineRule="atLeast"/>
        <w:ind w:left="720"/>
        <w:jc w:val="center"/>
        <w:rPr>
          <w:rFonts w:ascii="Times New Roman" w:eastAsia="Times New Roman" w:hAnsi="Times New Roman"/>
          <w:color w:val="000000"/>
          <w:sz w:val="24"/>
          <w:szCs w:val="24"/>
        </w:rPr>
      </w:pPr>
    </w:p>
    <w:p w14:paraId="185DE7F7" w14:textId="0ACDF45D" w:rsidR="00B20DB0" w:rsidRPr="00B40203" w:rsidRDefault="00B20DB0">
      <w:pPr>
        <w:numPr>
          <w:ilvl w:val="0"/>
          <w:numId w:val="2"/>
        </w:numPr>
        <w:spacing w:after="0" w:line="100" w:lineRule="atLeast"/>
        <w:jc w:val="both"/>
        <w:rPr>
          <w:rFonts w:ascii="Times New Roman" w:eastAsia="Times New Roman" w:hAnsi="Times New Roman"/>
          <w:sz w:val="24"/>
          <w:szCs w:val="24"/>
        </w:rPr>
      </w:pPr>
      <w:r w:rsidRPr="00B40203">
        <w:rPr>
          <w:rFonts w:ascii="Times New Roman" w:hAnsi="Times New Roman"/>
          <w:sz w:val="24"/>
          <w:szCs w:val="24"/>
        </w:rPr>
        <w:t>jednostki muszą być faktycznie wykorzystane lub wytworzone</w:t>
      </w:r>
      <w:r w:rsidR="00B40203" w:rsidRPr="00B40203">
        <w:rPr>
          <w:rFonts w:ascii="Times New Roman" w:hAnsi="Times New Roman"/>
          <w:sz w:val="24"/>
          <w:szCs w:val="24"/>
        </w:rPr>
        <w:t xml:space="preserve"> w okr</w:t>
      </w:r>
      <w:r w:rsidRPr="00B40203">
        <w:rPr>
          <w:rFonts w:ascii="Times New Roman" w:hAnsi="Times New Roman"/>
          <w:sz w:val="24"/>
          <w:szCs w:val="24"/>
        </w:rPr>
        <w:t>esie ustalonym</w:t>
      </w:r>
      <w:r w:rsidR="00B40203" w:rsidRPr="00B40203">
        <w:rPr>
          <w:rFonts w:ascii="Times New Roman" w:hAnsi="Times New Roman"/>
          <w:sz w:val="24"/>
          <w:szCs w:val="24"/>
        </w:rPr>
        <w:t xml:space="preserve"> w art</w:t>
      </w:r>
      <w:r w:rsidRPr="00B40203">
        <w:rPr>
          <w:rFonts w:ascii="Times New Roman" w:hAnsi="Times New Roman"/>
          <w:sz w:val="24"/>
          <w:szCs w:val="24"/>
        </w:rPr>
        <w:t>. I.2.2 warunków szczegółowych;</w:t>
      </w:r>
    </w:p>
    <w:p w14:paraId="6598BC0E" w14:textId="77777777" w:rsidR="00B20DB0" w:rsidRPr="00B40203" w:rsidRDefault="00B20DB0">
      <w:pPr>
        <w:spacing w:after="0" w:line="100" w:lineRule="atLeast"/>
        <w:ind w:left="1789"/>
        <w:rPr>
          <w:rFonts w:ascii="Times New Roman" w:eastAsia="Times New Roman" w:hAnsi="Times New Roman"/>
          <w:sz w:val="24"/>
          <w:szCs w:val="24"/>
        </w:rPr>
      </w:pPr>
    </w:p>
    <w:p w14:paraId="2F73504F" w14:textId="07EDFE83" w:rsidR="00B20DB0" w:rsidRPr="00B40203" w:rsidRDefault="00B20DB0">
      <w:pPr>
        <w:pStyle w:val="Akapitzlist"/>
        <w:numPr>
          <w:ilvl w:val="0"/>
          <w:numId w:val="2"/>
        </w:numPr>
        <w:spacing w:after="200" w:line="276" w:lineRule="auto"/>
        <w:rPr>
          <w:rFonts w:ascii="Times New Roman" w:eastAsia="Times New Roman" w:hAnsi="Times New Roman"/>
          <w:sz w:val="24"/>
          <w:szCs w:val="24"/>
        </w:rPr>
      </w:pPr>
      <w:r w:rsidRPr="00B40203">
        <w:rPr>
          <w:rFonts w:ascii="Times New Roman" w:hAnsi="Times New Roman"/>
          <w:sz w:val="24"/>
          <w:szCs w:val="24"/>
        </w:rPr>
        <w:t>jednostki muszą być niezbędne do realizacji projektu lub wytworzone</w:t>
      </w:r>
      <w:r w:rsidR="00B40203" w:rsidRPr="00B40203">
        <w:rPr>
          <w:rFonts w:ascii="Times New Roman" w:hAnsi="Times New Roman"/>
          <w:sz w:val="24"/>
          <w:szCs w:val="24"/>
        </w:rPr>
        <w:t xml:space="preserve"> w jeg</w:t>
      </w:r>
      <w:r w:rsidRPr="00B40203">
        <w:rPr>
          <w:rFonts w:ascii="Times New Roman" w:hAnsi="Times New Roman"/>
          <w:sz w:val="24"/>
          <w:szCs w:val="24"/>
        </w:rPr>
        <w:t>o trakcie;</w:t>
      </w:r>
    </w:p>
    <w:p w14:paraId="75DCBDC3" w14:textId="3E747114" w:rsidR="00B20DB0" w:rsidRPr="00B40203" w:rsidRDefault="00B20DB0" w:rsidP="00087269">
      <w:pPr>
        <w:pStyle w:val="Akapitzlist"/>
        <w:numPr>
          <w:ilvl w:val="0"/>
          <w:numId w:val="2"/>
        </w:numPr>
        <w:spacing w:after="200" w:line="276" w:lineRule="auto"/>
        <w:rPr>
          <w:rFonts w:ascii="Times New Roman" w:hAnsi="Times New Roman"/>
          <w:b/>
          <w:bCs/>
          <w:sz w:val="24"/>
          <w:szCs w:val="24"/>
        </w:rPr>
      </w:pPr>
      <w:r w:rsidRPr="00B40203">
        <w:rPr>
          <w:rFonts w:ascii="Times New Roman" w:hAnsi="Times New Roman"/>
          <w:sz w:val="24"/>
          <w:szCs w:val="24"/>
        </w:rPr>
        <w:t>możliwa musi być identyfikacja</w:t>
      </w:r>
      <w:r w:rsidR="00B40203" w:rsidRPr="00B40203">
        <w:rPr>
          <w:rFonts w:ascii="Times New Roman" w:hAnsi="Times New Roman"/>
          <w:sz w:val="24"/>
          <w:szCs w:val="24"/>
        </w:rPr>
        <w:t xml:space="preserve"> i spr</w:t>
      </w:r>
      <w:r w:rsidRPr="00B40203">
        <w:rPr>
          <w:rFonts w:ascii="Times New Roman" w:hAnsi="Times New Roman"/>
          <w:sz w:val="24"/>
          <w:szCs w:val="24"/>
        </w:rPr>
        <w:t>awdzenie liczby jednostek,</w:t>
      </w:r>
      <w:r w:rsidR="00B40203" w:rsidRPr="00B40203">
        <w:rPr>
          <w:rFonts w:ascii="Times New Roman" w:hAnsi="Times New Roman"/>
          <w:sz w:val="24"/>
          <w:szCs w:val="24"/>
        </w:rPr>
        <w:t xml:space="preserve"> w szc</w:t>
      </w:r>
      <w:r w:rsidRPr="00B40203">
        <w:rPr>
          <w:rFonts w:ascii="Times New Roman" w:hAnsi="Times New Roman"/>
          <w:sz w:val="24"/>
          <w:szCs w:val="24"/>
        </w:rPr>
        <w:t>zególności na podstawie ewidencji</w:t>
      </w:r>
      <w:r w:rsidR="00B40203" w:rsidRPr="00B40203">
        <w:rPr>
          <w:rFonts w:ascii="Times New Roman" w:hAnsi="Times New Roman"/>
          <w:sz w:val="24"/>
          <w:szCs w:val="24"/>
        </w:rPr>
        <w:t xml:space="preserve"> i dok</w:t>
      </w:r>
      <w:r w:rsidRPr="00B40203">
        <w:rPr>
          <w:rFonts w:ascii="Times New Roman" w:hAnsi="Times New Roman"/>
          <w:sz w:val="24"/>
          <w:szCs w:val="24"/>
        </w:rPr>
        <w:t>umentacji określonej</w:t>
      </w:r>
      <w:r w:rsidR="00B40203" w:rsidRPr="00B40203">
        <w:rPr>
          <w:rFonts w:ascii="Times New Roman" w:hAnsi="Times New Roman"/>
          <w:sz w:val="24"/>
          <w:szCs w:val="24"/>
        </w:rPr>
        <w:t xml:space="preserve"> w nin</w:t>
      </w:r>
      <w:r w:rsidRPr="00B40203">
        <w:rPr>
          <w:rFonts w:ascii="Times New Roman" w:hAnsi="Times New Roman"/>
          <w:sz w:val="24"/>
          <w:szCs w:val="24"/>
        </w:rPr>
        <w:t>iejszym załączniku.</w:t>
      </w:r>
    </w:p>
    <w:p w14:paraId="3068E497" w14:textId="77777777" w:rsidR="00B20DB0" w:rsidRPr="00B40203" w:rsidRDefault="00B20DB0">
      <w:pPr>
        <w:rPr>
          <w:rFonts w:ascii="Times New Roman" w:hAnsi="Times New Roman"/>
          <w:b/>
          <w:sz w:val="24"/>
          <w:szCs w:val="24"/>
        </w:rPr>
      </w:pPr>
    </w:p>
    <w:p w14:paraId="43164D59" w14:textId="0655BE37" w:rsidR="00B20DB0" w:rsidRPr="00B40203" w:rsidRDefault="00B20DB0" w:rsidP="00087269">
      <w:pPr>
        <w:pStyle w:val="Heading21"/>
        <w:rPr>
          <w:shd w:val="clear" w:color="auto" w:fill="C0C0C0"/>
        </w:rPr>
      </w:pPr>
      <w:r w:rsidRPr="00B40203">
        <w:t>I.2 Obliczanie wkładów jednostkowych</w:t>
      </w:r>
      <w:r w:rsidR="00B40203" w:rsidRPr="00B40203">
        <w:t xml:space="preserve"> i dok</w:t>
      </w:r>
      <w:r w:rsidRPr="00B40203">
        <w:t>umenty je potwierdzające</w:t>
      </w:r>
    </w:p>
    <w:p w14:paraId="6A4C4E99" w14:textId="1D48643A" w:rsidR="00B20DB0" w:rsidRPr="00B40203" w:rsidRDefault="00B20DB0" w:rsidP="00087269">
      <w:pPr>
        <w:pStyle w:val="Akapitzlist"/>
        <w:numPr>
          <w:ilvl w:val="0"/>
          <w:numId w:val="46"/>
        </w:numPr>
        <w:tabs>
          <w:tab w:val="clear" w:pos="0"/>
          <w:tab w:val="num" w:pos="284"/>
        </w:tabs>
        <w:ind w:left="426" w:hanging="284"/>
        <w:jc w:val="both"/>
        <w:rPr>
          <w:rFonts w:ascii="Times New Roman" w:hAnsi="Times New Roman"/>
          <w:b/>
          <w:bCs/>
          <w:sz w:val="24"/>
          <w:szCs w:val="24"/>
          <w:u w:val="single"/>
        </w:rPr>
      </w:pPr>
      <w:r w:rsidRPr="00B40203">
        <w:rPr>
          <w:rFonts w:ascii="Times New Roman" w:hAnsi="Times New Roman"/>
          <w:b/>
          <w:bCs/>
          <w:sz w:val="24"/>
          <w:szCs w:val="24"/>
          <w:u w:val="single"/>
          <w:shd w:val="clear" w:color="auto" w:fill="FFFF00"/>
        </w:rPr>
        <w:t>Podróż</w:t>
      </w:r>
    </w:p>
    <w:p w14:paraId="0C70316E" w14:textId="77777777" w:rsidR="00B20DB0" w:rsidRPr="00B40203" w:rsidRDefault="00B20DB0">
      <w:pPr>
        <w:pStyle w:val="Akapitzlist"/>
        <w:tabs>
          <w:tab w:val="left" w:pos="851"/>
        </w:tabs>
        <w:ind w:left="1004"/>
        <w:jc w:val="both"/>
        <w:rPr>
          <w:rFonts w:ascii="Times New Roman" w:hAnsi="Times New Roman"/>
          <w:b/>
          <w:sz w:val="24"/>
          <w:szCs w:val="24"/>
          <w:u w:val="single"/>
          <w:shd w:val="clear" w:color="auto" w:fill="FFFF00"/>
        </w:rPr>
      </w:pPr>
    </w:p>
    <w:p w14:paraId="47250760" w14:textId="5081D18C" w:rsidR="00B20DB0" w:rsidRPr="00B40203" w:rsidRDefault="00B20DB0" w:rsidP="00ED4C26">
      <w:pPr>
        <w:ind w:left="426"/>
        <w:jc w:val="both"/>
        <w:rPr>
          <w:rFonts w:ascii="Times New Roman" w:hAnsi="Times New Roman"/>
          <w:color w:val="FF0000"/>
          <w:sz w:val="24"/>
          <w:szCs w:val="24"/>
        </w:rPr>
      </w:pPr>
      <w:r w:rsidRPr="00B40203">
        <w:rPr>
          <w:rFonts w:ascii="Times New Roman" w:hAnsi="Times New Roman"/>
          <w:sz w:val="24"/>
          <w:szCs w:val="24"/>
        </w:rPr>
        <w:t>Miejsce pochodzenia rozumie się domyślnie jako miejsce,</w:t>
      </w:r>
      <w:r w:rsidR="00B40203" w:rsidRPr="00B40203">
        <w:rPr>
          <w:rFonts w:ascii="Times New Roman" w:hAnsi="Times New Roman"/>
          <w:sz w:val="24"/>
          <w:szCs w:val="24"/>
        </w:rPr>
        <w:t xml:space="preserve"> w któ</w:t>
      </w:r>
      <w:r w:rsidRPr="00B40203">
        <w:rPr>
          <w:rFonts w:ascii="Times New Roman" w:hAnsi="Times New Roman"/>
          <w:sz w:val="24"/>
          <w:szCs w:val="24"/>
        </w:rPr>
        <w:t>rym znajduje się organizacja wysyłająca, natomiast miejsce docelowe – jako miejsce,</w:t>
      </w:r>
      <w:r w:rsidR="00B40203" w:rsidRPr="00B40203">
        <w:rPr>
          <w:rFonts w:ascii="Times New Roman" w:hAnsi="Times New Roman"/>
          <w:sz w:val="24"/>
          <w:szCs w:val="24"/>
        </w:rPr>
        <w:t xml:space="preserve"> w któ</w:t>
      </w:r>
      <w:r w:rsidRPr="00B40203">
        <w:rPr>
          <w:rFonts w:ascii="Times New Roman" w:hAnsi="Times New Roman"/>
          <w:sz w:val="24"/>
          <w:szCs w:val="24"/>
        </w:rPr>
        <w:t>rym znajduje się organizacja przyjmująca</w:t>
      </w:r>
      <w:r w:rsidR="00B40203" w:rsidRPr="00B40203">
        <w:rPr>
          <w:rFonts w:ascii="Times New Roman" w:hAnsi="Times New Roman"/>
          <w:sz w:val="24"/>
          <w:szCs w:val="24"/>
        </w:rPr>
        <w:t>. W prz</w:t>
      </w:r>
      <w:r w:rsidRPr="00B40203">
        <w:rPr>
          <w:rFonts w:ascii="Times New Roman" w:hAnsi="Times New Roman"/>
          <w:sz w:val="24"/>
          <w:szCs w:val="24"/>
        </w:rPr>
        <w:t>ypadku zgłoszenia innego miejsca pochodzenia lub miejsca docelowego beneficjent musi uzasadnić taką zmianę.</w:t>
      </w:r>
    </w:p>
    <w:p w14:paraId="7298D37A" w14:textId="531B09E2" w:rsidR="00B20DB0" w:rsidRPr="00B40203" w:rsidRDefault="00B20DB0" w:rsidP="00ED4C26">
      <w:pPr>
        <w:ind w:left="426"/>
        <w:jc w:val="both"/>
        <w:rPr>
          <w:rFonts w:ascii="Times New Roman" w:hAnsi="Times New Roman"/>
          <w:color w:val="FF0000"/>
          <w:sz w:val="24"/>
          <w:szCs w:val="24"/>
        </w:rPr>
      </w:pPr>
      <w:r w:rsidRPr="00B40203">
        <w:rPr>
          <w:rFonts w:ascii="Times New Roman" w:hAnsi="Times New Roman"/>
          <w:sz w:val="24"/>
          <w:szCs w:val="24"/>
        </w:rPr>
        <w:t>Jeżeli podróż nie odbyła się lub została sfinansowana</w:t>
      </w:r>
      <w:r w:rsidR="00B40203" w:rsidRPr="00B40203">
        <w:rPr>
          <w:rFonts w:ascii="Times New Roman" w:hAnsi="Times New Roman"/>
          <w:sz w:val="24"/>
          <w:szCs w:val="24"/>
        </w:rPr>
        <w:t xml:space="preserve"> z inn</w:t>
      </w:r>
      <w:r w:rsidRPr="00B40203">
        <w:rPr>
          <w:rFonts w:ascii="Times New Roman" w:hAnsi="Times New Roman"/>
          <w:sz w:val="24"/>
          <w:szCs w:val="24"/>
        </w:rPr>
        <w:t>ych źródeł unijnych niż program Erasmus+ (np. uczestnik programu mobilności przebywa już</w:t>
      </w:r>
      <w:r w:rsidR="00B40203" w:rsidRPr="00B40203">
        <w:rPr>
          <w:rFonts w:ascii="Times New Roman" w:hAnsi="Times New Roman"/>
          <w:sz w:val="24"/>
          <w:szCs w:val="24"/>
        </w:rPr>
        <w:t xml:space="preserve"> w mie</w:t>
      </w:r>
      <w:r w:rsidRPr="00B40203">
        <w:rPr>
          <w:rFonts w:ascii="Times New Roman" w:hAnsi="Times New Roman"/>
          <w:sz w:val="24"/>
          <w:szCs w:val="24"/>
        </w:rPr>
        <w:t>jscu docelowym</w:t>
      </w:r>
      <w:r w:rsidR="00B40203" w:rsidRPr="00B40203">
        <w:rPr>
          <w:rFonts w:ascii="Times New Roman" w:hAnsi="Times New Roman"/>
          <w:sz w:val="24"/>
          <w:szCs w:val="24"/>
        </w:rPr>
        <w:t xml:space="preserve"> w zwi</w:t>
      </w:r>
      <w:r w:rsidRPr="00B40203">
        <w:rPr>
          <w:rFonts w:ascii="Times New Roman" w:hAnsi="Times New Roman"/>
          <w:sz w:val="24"/>
          <w:szCs w:val="24"/>
        </w:rPr>
        <w:t>ązku</w:t>
      </w:r>
      <w:r w:rsidR="00B40203" w:rsidRPr="00B40203">
        <w:rPr>
          <w:rFonts w:ascii="Times New Roman" w:hAnsi="Times New Roman"/>
          <w:sz w:val="24"/>
          <w:szCs w:val="24"/>
        </w:rPr>
        <w:t xml:space="preserve"> z inn</w:t>
      </w:r>
      <w:r w:rsidRPr="00B40203">
        <w:rPr>
          <w:rFonts w:ascii="Times New Roman" w:hAnsi="Times New Roman"/>
          <w:sz w:val="24"/>
          <w:szCs w:val="24"/>
        </w:rPr>
        <w:t xml:space="preserve">ym działaniem niż to objęte finansowaniem na mocy umowy), beneficjent musi </w:t>
      </w:r>
      <w:r w:rsidR="00725A4D">
        <w:rPr>
          <w:rFonts w:ascii="Times New Roman" w:hAnsi="Times New Roman"/>
          <w:sz w:val="24"/>
          <w:szCs w:val="24"/>
        </w:rPr>
        <w:t>odpowiednio zgłosić tę sytuację w narzędziu raportowania i zarządzania Erasmus+</w:t>
      </w:r>
      <w:r w:rsidR="00B40203" w:rsidRPr="00B40203">
        <w:rPr>
          <w:rFonts w:ascii="Times New Roman" w:hAnsi="Times New Roman"/>
          <w:sz w:val="24"/>
          <w:szCs w:val="24"/>
        </w:rPr>
        <w:t xml:space="preserve"> w odn</w:t>
      </w:r>
      <w:r w:rsidRPr="00B40203">
        <w:rPr>
          <w:rFonts w:ascii="Times New Roman" w:hAnsi="Times New Roman"/>
          <w:sz w:val="24"/>
          <w:szCs w:val="24"/>
        </w:rPr>
        <w:t>iesieniu do każdego działania</w:t>
      </w:r>
      <w:r w:rsidR="00B40203" w:rsidRPr="00B40203">
        <w:rPr>
          <w:rFonts w:ascii="Times New Roman" w:hAnsi="Times New Roman"/>
          <w:sz w:val="24"/>
          <w:szCs w:val="24"/>
        </w:rPr>
        <w:t xml:space="preserve"> w zak</w:t>
      </w:r>
      <w:r w:rsidRPr="00B40203">
        <w:rPr>
          <w:rFonts w:ascii="Times New Roman" w:hAnsi="Times New Roman"/>
          <w:sz w:val="24"/>
          <w:szCs w:val="24"/>
        </w:rPr>
        <w:t>resie mobilności, którego ona dotyczy</w:t>
      </w:r>
      <w:r w:rsidR="00B40203" w:rsidRPr="00B40203">
        <w:rPr>
          <w:rFonts w:ascii="Times New Roman" w:hAnsi="Times New Roman"/>
          <w:sz w:val="24"/>
          <w:szCs w:val="24"/>
        </w:rPr>
        <w:t>. W tak</w:t>
      </w:r>
      <w:r w:rsidRPr="00B40203">
        <w:rPr>
          <w:rFonts w:ascii="Times New Roman" w:hAnsi="Times New Roman"/>
          <w:sz w:val="24"/>
          <w:szCs w:val="24"/>
        </w:rPr>
        <w:t>im przypadku dotacja na koszty podróży nie zostanie przyznana.</w:t>
      </w:r>
    </w:p>
    <w:p w14:paraId="24D529F5" w14:textId="38AC06B6" w:rsidR="00B20DB0" w:rsidRPr="00B40203" w:rsidRDefault="00B20DB0" w:rsidP="001F5D9A">
      <w:pPr>
        <w:numPr>
          <w:ilvl w:val="0"/>
          <w:numId w:val="57"/>
        </w:numPr>
        <w:ind w:hanging="502"/>
        <w:jc w:val="both"/>
        <w:rPr>
          <w:rFonts w:ascii="Times New Roman" w:eastAsia="Times New Roman" w:hAnsi="Times New Roman"/>
          <w:color w:val="000000" w:themeColor="text1"/>
          <w:sz w:val="24"/>
          <w:szCs w:val="24"/>
        </w:rPr>
      </w:pPr>
      <w:r w:rsidRPr="00B40203">
        <w:rPr>
          <w:rFonts w:ascii="Times New Roman" w:hAnsi="Times New Roman"/>
          <w:sz w:val="24"/>
          <w:szCs w:val="24"/>
        </w:rPr>
        <w:t xml:space="preserve">Obliczanie kwoty dotacji na koszty podróży: kwotę dotacji oblicza się, mnożąc liczbę </w:t>
      </w:r>
      <w:r w:rsidRPr="00300954">
        <w:rPr>
          <w:rFonts w:ascii="Times New Roman" w:hAnsi="Times New Roman"/>
          <w:sz w:val="24"/>
          <w:szCs w:val="24"/>
        </w:rPr>
        <w:t>uczestników, osób towarzysz</w:t>
      </w:r>
      <w:r w:rsidRPr="00B40203">
        <w:rPr>
          <w:rFonts w:ascii="Times New Roman" w:hAnsi="Times New Roman"/>
          <w:sz w:val="24"/>
          <w:szCs w:val="24"/>
        </w:rPr>
        <w:t>ących przez przedział odległości, według wkładu jednostkowego mającego zastosowanie do danego przedziału odległości</w:t>
      </w:r>
      <w:r w:rsidR="00B40203" w:rsidRPr="00B40203">
        <w:rPr>
          <w:rFonts w:ascii="Times New Roman" w:hAnsi="Times New Roman"/>
          <w:sz w:val="24"/>
          <w:szCs w:val="24"/>
        </w:rPr>
        <w:t xml:space="preserve"> i rod</w:t>
      </w:r>
      <w:r w:rsidRPr="00B40203">
        <w:rPr>
          <w:rFonts w:ascii="Times New Roman" w:hAnsi="Times New Roman"/>
          <w:sz w:val="24"/>
          <w:szCs w:val="24"/>
        </w:rPr>
        <w:t>zaju podróży (standardowy lub ekologiczny), jak określono</w:t>
      </w:r>
      <w:r w:rsidR="00B40203" w:rsidRPr="00B40203">
        <w:rPr>
          <w:rFonts w:ascii="Times New Roman" w:hAnsi="Times New Roman"/>
          <w:sz w:val="24"/>
          <w:szCs w:val="24"/>
        </w:rPr>
        <w:t xml:space="preserve"> w zał</w:t>
      </w:r>
      <w:r w:rsidRPr="00B40203">
        <w:rPr>
          <w:rFonts w:ascii="Times New Roman" w:hAnsi="Times New Roman"/>
          <w:sz w:val="24"/>
          <w:szCs w:val="24"/>
        </w:rPr>
        <w:t>ączniku IV do umowy. Wkład jednostkowy</w:t>
      </w:r>
      <w:r w:rsidR="00B40203" w:rsidRPr="00B40203">
        <w:rPr>
          <w:rFonts w:ascii="Times New Roman" w:hAnsi="Times New Roman"/>
          <w:sz w:val="24"/>
          <w:szCs w:val="24"/>
        </w:rPr>
        <w:t xml:space="preserve"> w prz</w:t>
      </w:r>
      <w:r w:rsidRPr="00B40203">
        <w:rPr>
          <w:rFonts w:ascii="Times New Roman" w:hAnsi="Times New Roman"/>
          <w:sz w:val="24"/>
          <w:szCs w:val="24"/>
        </w:rPr>
        <w:t>eliczeniu na przedział odległości stanowi kwotę dotacji na koszty podróży</w:t>
      </w:r>
      <w:r w:rsidR="00B40203" w:rsidRPr="00B40203">
        <w:rPr>
          <w:rFonts w:ascii="Times New Roman" w:hAnsi="Times New Roman"/>
          <w:sz w:val="24"/>
          <w:szCs w:val="24"/>
        </w:rPr>
        <w:t xml:space="preserve"> w obi</w:t>
      </w:r>
      <w:r w:rsidRPr="00B40203">
        <w:rPr>
          <w:rFonts w:ascii="Times New Roman" w:hAnsi="Times New Roman"/>
          <w:sz w:val="24"/>
          <w:szCs w:val="24"/>
        </w:rPr>
        <w:t>e strony pomiędzy miejscem wyjazdu</w:t>
      </w:r>
      <w:r w:rsidR="00B40203" w:rsidRPr="00B40203">
        <w:rPr>
          <w:rFonts w:ascii="Times New Roman" w:hAnsi="Times New Roman"/>
          <w:sz w:val="24"/>
          <w:szCs w:val="24"/>
        </w:rPr>
        <w:t xml:space="preserve"> a mie</w:t>
      </w:r>
      <w:r w:rsidRPr="00B40203">
        <w:rPr>
          <w:rFonts w:ascii="Times New Roman" w:hAnsi="Times New Roman"/>
          <w:sz w:val="24"/>
          <w:szCs w:val="24"/>
        </w:rPr>
        <w:t>jscem przyjazdu</w:t>
      </w:r>
      <w:r w:rsidR="00B40203" w:rsidRPr="00B40203">
        <w:rPr>
          <w:rFonts w:ascii="Times New Roman" w:hAnsi="Times New Roman"/>
          <w:sz w:val="24"/>
          <w:szCs w:val="24"/>
        </w:rPr>
        <w:t>. W prz</w:t>
      </w:r>
      <w:r w:rsidRPr="00B40203">
        <w:rPr>
          <w:rFonts w:ascii="Times New Roman" w:hAnsi="Times New Roman"/>
          <w:sz w:val="24"/>
          <w:szCs w:val="24"/>
        </w:rPr>
        <w:t>ypadku podróży</w:t>
      </w:r>
      <w:r w:rsidR="00B40203" w:rsidRPr="00B40203">
        <w:rPr>
          <w:rFonts w:ascii="Times New Roman" w:hAnsi="Times New Roman"/>
          <w:sz w:val="24"/>
          <w:szCs w:val="24"/>
        </w:rPr>
        <w:t xml:space="preserve"> z wyk</w:t>
      </w:r>
      <w:r w:rsidRPr="00B40203">
        <w:rPr>
          <w:rFonts w:ascii="Times New Roman" w:hAnsi="Times New Roman"/>
          <w:sz w:val="24"/>
          <w:szCs w:val="24"/>
        </w:rPr>
        <w:t xml:space="preserve">orzystaniem ekologicznych środków </w:t>
      </w:r>
      <w:r w:rsidRPr="00B40203">
        <w:rPr>
          <w:rFonts w:ascii="Times New Roman" w:hAnsi="Times New Roman"/>
          <w:sz w:val="24"/>
          <w:szCs w:val="24"/>
        </w:rPr>
        <w:lastRenderedPageBreak/>
        <w:t xml:space="preserve">transportu (pociąg, autobus, wspólny samochód, łódź) </w:t>
      </w:r>
      <w:r w:rsidR="002E62A8">
        <w:rPr>
          <w:rFonts w:ascii="Times New Roman" w:hAnsi="Times New Roman"/>
          <w:sz w:val="24"/>
          <w:szCs w:val="24"/>
        </w:rPr>
        <w:t>(„</w:t>
      </w:r>
      <w:proofErr w:type="spellStart"/>
      <w:r w:rsidR="002E62A8">
        <w:rPr>
          <w:rFonts w:ascii="Times New Roman" w:hAnsi="Times New Roman"/>
          <w:sz w:val="24"/>
          <w:szCs w:val="24"/>
        </w:rPr>
        <w:t>green</w:t>
      </w:r>
      <w:proofErr w:type="spellEnd"/>
      <w:r w:rsidR="002E62A8">
        <w:rPr>
          <w:rFonts w:ascii="Times New Roman" w:hAnsi="Times New Roman"/>
          <w:sz w:val="24"/>
          <w:szCs w:val="24"/>
        </w:rPr>
        <w:t xml:space="preserve"> </w:t>
      </w:r>
      <w:proofErr w:type="spellStart"/>
      <w:r w:rsidR="002E62A8">
        <w:rPr>
          <w:rFonts w:ascii="Times New Roman" w:hAnsi="Times New Roman"/>
          <w:sz w:val="24"/>
          <w:szCs w:val="24"/>
        </w:rPr>
        <w:t>travel</w:t>
      </w:r>
      <w:proofErr w:type="spellEnd"/>
      <w:r w:rsidR="002E62A8">
        <w:rPr>
          <w:rFonts w:ascii="Times New Roman" w:hAnsi="Times New Roman"/>
          <w:sz w:val="24"/>
          <w:szCs w:val="24"/>
        </w:rPr>
        <w:t xml:space="preserve">”) </w:t>
      </w:r>
      <w:r w:rsidRPr="00B40203">
        <w:rPr>
          <w:rFonts w:ascii="Times New Roman" w:hAnsi="Times New Roman"/>
          <w:sz w:val="24"/>
          <w:szCs w:val="24"/>
        </w:rPr>
        <w:t>zastosowanie mają wkłady jednostkowe na rzecz ekologicznych środków transportu,</w:t>
      </w:r>
      <w:r w:rsidR="00B40203" w:rsidRPr="00B40203">
        <w:rPr>
          <w:rFonts w:ascii="Times New Roman" w:hAnsi="Times New Roman"/>
          <w:sz w:val="24"/>
          <w:szCs w:val="24"/>
        </w:rPr>
        <w:t xml:space="preserve"> w prz</w:t>
      </w:r>
      <w:r w:rsidRPr="00B40203">
        <w:rPr>
          <w:rFonts w:ascii="Times New Roman" w:hAnsi="Times New Roman"/>
          <w:sz w:val="24"/>
          <w:szCs w:val="24"/>
        </w:rPr>
        <w:t>eciwnym razie zastosowanie mają standardowe wkłady jednostkowe mające zastosowanie do podróży.</w:t>
      </w:r>
    </w:p>
    <w:p w14:paraId="1ABD38F1" w14:textId="0AD401C9" w:rsidR="00CF3AA1" w:rsidRPr="00B40203" w:rsidRDefault="00B20DB0" w:rsidP="0051078E">
      <w:pPr>
        <w:spacing w:after="0"/>
        <w:ind w:left="567"/>
        <w:jc w:val="both"/>
        <w:rPr>
          <w:rFonts w:ascii="Times New Roman" w:hAnsi="Times New Roman"/>
          <w:sz w:val="24"/>
          <w:szCs w:val="24"/>
        </w:rPr>
      </w:pPr>
      <w:r w:rsidRPr="00B40203">
        <w:rPr>
          <w:rFonts w:ascii="Times New Roman" w:hAnsi="Times New Roman"/>
          <w:sz w:val="24"/>
          <w:szCs w:val="24"/>
        </w:rPr>
        <w:t>Aby ustalić odpowiedni przedział odległości, beneficjent wskazuje odległość pokonywaną podczas podróży</w:t>
      </w:r>
      <w:r w:rsidR="00B40203" w:rsidRPr="00B40203">
        <w:rPr>
          <w:rFonts w:ascii="Times New Roman" w:hAnsi="Times New Roman"/>
          <w:sz w:val="24"/>
          <w:szCs w:val="24"/>
        </w:rPr>
        <w:t xml:space="preserve"> w jed</w:t>
      </w:r>
      <w:r w:rsidRPr="00B40203">
        <w:rPr>
          <w:rFonts w:ascii="Times New Roman" w:hAnsi="Times New Roman"/>
          <w:sz w:val="24"/>
          <w:szCs w:val="24"/>
        </w:rPr>
        <w:t>ną stronę, obliczoną za pomocą internetowego kalkulatora odległości dostępnego na stronie internetowej Komisji pod adresem:</w:t>
      </w:r>
    </w:p>
    <w:p w14:paraId="683E2F9E" w14:textId="77777777" w:rsidR="00CF3AA1" w:rsidRPr="00B40203" w:rsidRDefault="005B2647" w:rsidP="0051078E">
      <w:pPr>
        <w:spacing w:after="0"/>
        <w:ind w:left="567"/>
        <w:jc w:val="both"/>
        <w:rPr>
          <w:rFonts w:ascii="Times New Roman" w:hAnsi="Times New Roman"/>
          <w:sz w:val="24"/>
          <w:szCs w:val="24"/>
        </w:rPr>
      </w:pPr>
      <w:hyperlink r:id="rId13" w:history="1">
        <w:r w:rsidR="00FB7B68" w:rsidRPr="00B40203">
          <w:rPr>
            <w:rStyle w:val="Hipercze"/>
            <w:rFonts w:ascii="Times New Roman" w:hAnsi="Times New Roman"/>
            <w:sz w:val="24"/>
            <w:szCs w:val="24"/>
          </w:rPr>
          <w:t>http://ec.europa.eu/programmes/erasmus-plus/resources/distance-calculator_pl</w:t>
        </w:r>
      </w:hyperlink>
      <w:r w:rsidR="00FB7B68" w:rsidRPr="00B40203">
        <w:t>.</w:t>
      </w:r>
      <w:r w:rsidR="00FB7B68" w:rsidRPr="00B40203">
        <w:rPr>
          <w:rFonts w:ascii="Times New Roman" w:hAnsi="Times New Roman"/>
          <w:sz w:val="24"/>
          <w:szCs w:val="24"/>
        </w:rPr>
        <w:t xml:space="preserve"> </w:t>
      </w:r>
    </w:p>
    <w:p w14:paraId="34B5B7D6" w14:textId="77777777" w:rsidR="00BB14FF" w:rsidRPr="00B40203" w:rsidRDefault="00BB14FF" w:rsidP="0051078E">
      <w:pPr>
        <w:spacing w:after="0"/>
        <w:ind w:left="567"/>
        <w:jc w:val="both"/>
        <w:rPr>
          <w:rFonts w:ascii="Times New Roman" w:hAnsi="Times New Roman"/>
          <w:sz w:val="24"/>
          <w:szCs w:val="24"/>
        </w:rPr>
      </w:pPr>
    </w:p>
    <w:p w14:paraId="3A5A54C0" w14:textId="00D79C7B" w:rsidR="00B20DB0" w:rsidRPr="00B40203" w:rsidRDefault="00B20DB0" w:rsidP="0051078E">
      <w:pPr>
        <w:spacing w:after="0"/>
        <w:ind w:left="567"/>
        <w:jc w:val="both"/>
        <w:rPr>
          <w:rFonts w:ascii="Times New Roman" w:hAnsi="Times New Roman"/>
          <w:sz w:val="24"/>
          <w:szCs w:val="24"/>
        </w:rPr>
      </w:pPr>
      <w:r w:rsidRPr="00B40203">
        <w:rPr>
          <w:rFonts w:ascii="Times New Roman" w:hAnsi="Times New Roman"/>
          <w:sz w:val="24"/>
          <w:szCs w:val="24"/>
        </w:rPr>
        <w:t>Beneficjent oblicza kwoty dotacji na koszty podróży</w:t>
      </w:r>
      <w:r w:rsidR="00B40203" w:rsidRPr="00B40203">
        <w:rPr>
          <w:rFonts w:ascii="Times New Roman" w:hAnsi="Times New Roman"/>
          <w:sz w:val="24"/>
          <w:szCs w:val="24"/>
        </w:rPr>
        <w:t xml:space="preserve"> w nar</w:t>
      </w:r>
      <w:r w:rsidRPr="00B40203">
        <w:rPr>
          <w:rFonts w:ascii="Times New Roman" w:hAnsi="Times New Roman"/>
          <w:sz w:val="24"/>
          <w:szCs w:val="24"/>
        </w:rPr>
        <w:t>zędziu sprawozdawczym</w:t>
      </w:r>
      <w:r w:rsidR="00B40203" w:rsidRPr="00B40203">
        <w:rPr>
          <w:rFonts w:ascii="Times New Roman" w:hAnsi="Times New Roman"/>
          <w:sz w:val="24"/>
          <w:szCs w:val="24"/>
        </w:rPr>
        <w:t xml:space="preserve"> i zar</w:t>
      </w:r>
      <w:r w:rsidRPr="00B40203">
        <w:rPr>
          <w:rFonts w:ascii="Times New Roman" w:hAnsi="Times New Roman"/>
          <w:sz w:val="24"/>
          <w:szCs w:val="24"/>
        </w:rPr>
        <w:t>ządzania Erasmus+</w:t>
      </w:r>
      <w:r w:rsidR="00B40203" w:rsidRPr="00B40203">
        <w:rPr>
          <w:rFonts w:ascii="Times New Roman" w:hAnsi="Times New Roman"/>
          <w:sz w:val="24"/>
          <w:szCs w:val="24"/>
        </w:rPr>
        <w:t xml:space="preserve"> w opa</w:t>
      </w:r>
      <w:r w:rsidRPr="00B40203">
        <w:rPr>
          <w:rFonts w:ascii="Times New Roman" w:hAnsi="Times New Roman"/>
          <w:sz w:val="24"/>
          <w:szCs w:val="24"/>
        </w:rPr>
        <w:t>rciu</w:t>
      </w:r>
      <w:r w:rsidR="00B40203" w:rsidRPr="00B40203">
        <w:rPr>
          <w:rFonts w:ascii="Times New Roman" w:hAnsi="Times New Roman"/>
          <w:sz w:val="24"/>
          <w:szCs w:val="24"/>
        </w:rPr>
        <w:t xml:space="preserve"> o maj</w:t>
      </w:r>
      <w:r w:rsidRPr="00B40203">
        <w:rPr>
          <w:rFonts w:ascii="Times New Roman" w:hAnsi="Times New Roman"/>
          <w:sz w:val="24"/>
          <w:szCs w:val="24"/>
        </w:rPr>
        <w:t xml:space="preserve">ące zastosowanie stawki wkładów jednostkowych. </w:t>
      </w:r>
    </w:p>
    <w:p w14:paraId="36721295" w14:textId="77777777" w:rsidR="00B01B6B" w:rsidRPr="00B40203" w:rsidRDefault="00B01B6B" w:rsidP="005F22EE">
      <w:pPr>
        <w:spacing w:after="0" w:line="100" w:lineRule="atLeast"/>
        <w:jc w:val="both"/>
        <w:rPr>
          <w:rFonts w:ascii="Times New Roman" w:hAnsi="Times New Roman"/>
          <w:sz w:val="24"/>
          <w:szCs w:val="24"/>
        </w:rPr>
      </w:pPr>
    </w:p>
    <w:p w14:paraId="513FA6E2" w14:textId="5848D65D" w:rsidR="00B20DB0" w:rsidRPr="00B40203" w:rsidRDefault="00B20DB0" w:rsidP="00087269">
      <w:pPr>
        <w:numPr>
          <w:ilvl w:val="0"/>
          <w:numId w:val="3"/>
        </w:numPr>
        <w:spacing w:after="0" w:line="100" w:lineRule="atLeast"/>
        <w:ind w:hanging="578"/>
        <w:jc w:val="both"/>
        <w:rPr>
          <w:rFonts w:ascii="Times New Roman" w:hAnsi="Times New Roman"/>
          <w:sz w:val="24"/>
          <w:szCs w:val="24"/>
        </w:rPr>
      </w:pPr>
      <w:r w:rsidRPr="00B40203">
        <w:rPr>
          <w:rFonts w:ascii="Times New Roman" w:hAnsi="Times New Roman"/>
          <w:sz w:val="24"/>
          <w:szCs w:val="24"/>
        </w:rPr>
        <w:t>Zdarzenie inicjujące: zdarzeniem, które warunkuje prawo do otrzymania dotacji, jest rzeczywiste podjęcie działania przez uczestnika.</w:t>
      </w:r>
    </w:p>
    <w:p w14:paraId="5624CAD8" w14:textId="77777777" w:rsidR="00723FCC" w:rsidRPr="00B40203" w:rsidRDefault="00723FCC" w:rsidP="00087269">
      <w:pPr>
        <w:spacing w:after="0" w:line="100" w:lineRule="atLeast"/>
        <w:ind w:left="502"/>
        <w:jc w:val="both"/>
        <w:rPr>
          <w:rFonts w:ascii="Times New Roman" w:hAnsi="Times New Roman"/>
          <w:sz w:val="24"/>
          <w:szCs w:val="24"/>
        </w:rPr>
      </w:pPr>
    </w:p>
    <w:p w14:paraId="5F120878" w14:textId="68F19968" w:rsidR="00723FCC" w:rsidRPr="00B40203" w:rsidRDefault="00723FCC" w:rsidP="00C81CCC">
      <w:pPr>
        <w:numPr>
          <w:ilvl w:val="0"/>
          <w:numId w:val="3"/>
        </w:numPr>
        <w:spacing w:after="0" w:line="100" w:lineRule="atLeast"/>
        <w:ind w:hanging="578"/>
        <w:jc w:val="both"/>
        <w:rPr>
          <w:rFonts w:ascii="Times New Roman" w:hAnsi="Times New Roman"/>
          <w:sz w:val="24"/>
          <w:szCs w:val="24"/>
        </w:rPr>
      </w:pPr>
      <w:r w:rsidRPr="00B40203">
        <w:rPr>
          <w:rFonts w:ascii="Times New Roman" w:hAnsi="Times New Roman"/>
          <w:color w:val="000000"/>
          <w:sz w:val="24"/>
          <w:szCs w:val="24"/>
        </w:rPr>
        <w:t>Dokumenty potwierdzające</w:t>
      </w:r>
    </w:p>
    <w:p w14:paraId="28BE901E" w14:textId="77777777" w:rsidR="00723FCC" w:rsidRPr="00B40203" w:rsidRDefault="00723FCC" w:rsidP="00087269">
      <w:pPr>
        <w:pStyle w:val="Akapitzlist"/>
        <w:rPr>
          <w:rFonts w:ascii="Times New Roman" w:hAnsi="Times New Roman"/>
          <w:color w:val="000000"/>
          <w:sz w:val="24"/>
          <w:szCs w:val="24"/>
        </w:rPr>
      </w:pPr>
    </w:p>
    <w:p w14:paraId="6120678F" w14:textId="0459F173" w:rsidR="0075704F" w:rsidRPr="00B40203" w:rsidRDefault="0075704F" w:rsidP="0075704F">
      <w:pPr>
        <w:pStyle w:val="Akapitzlist"/>
        <w:numPr>
          <w:ilvl w:val="0"/>
          <w:numId w:val="108"/>
        </w:numPr>
        <w:spacing w:after="240"/>
        <w:jc w:val="both"/>
        <w:rPr>
          <w:rFonts w:ascii="Times New Roman" w:hAnsi="Times New Roman"/>
          <w:color w:val="000000" w:themeColor="text1"/>
          <w:sz w:val="24"/>
          <w:szCs w:val="24"/>
        </w:rPr>
      </w:pPr>
      <w:r w:rsidRPr="00B40203">
        <w:rPr>
          <w:rFonts w:ascii="Times New Roman" w:hAnsi="Times New Roman"/>
          <w:color w:val="000000"/>
          <w:sz w:val="24"/>
          <w:szCs w:val="24"/>
        </w:rPr>
        <w:t>Działania indywidualne: dowód uczestnictwa</w:t>
      </w:r>
      <w:r w:rsidR="00B40203" w:rsidRPr="00B40203">
        <w:rPr>
          <w:rFonts w:ascii="Times New Roman" w:hAnsi="Times New Roman"/>
          <w:color w:val="000000"/>
          <w:sz w:val="24"/>
          <w:szCs w:val="24"/>
        </w:rPr>
        <w:t xml:space="preserve"> w dzi</w:t>
      </w:r>
      <w:r w:rsidRPr="00B40203">
        <w:rPr>
          <w:rFonts w:ascii="Times New Roman" w:hAnsi="Times New Roman"/>
          <w:color w:val="000000"/>
          <w:sz w:val="24"/>
          <w:szCs w:val="24"/>
        </w:rPr>
        <w:t>ałaniu</w:t>
      </w:r>
      <w:r w:rsidR="00B40203" w:rsidRPr="00B40203">
        <w:rPr>
          <w:rFonts w:ascii="Times New Roman" w:hAnsi="Times New Roman"/>
          <w:color w:val="000000"/>
          <w:sz w:val="24"/>
          <w:szCs w:val="24"/>
        </w:rPr>
        <w:t xml:space="preserve"> w for</w:t>
      </w:r>
      <w:r w:rsidRPr="00B40203">
        <w:rPr>
          <w:rFonts w:ascii="Times New Roman" w:hAnsi="Times New Roman"/>
          <w:color w:val="000000"/>
          <w:sz w:val="24"/>
          <w:szCs w:val="24"/>
        </w:rPr>
        <w:t>mie jednego lub kilku dokumentów określających imię</w:t>
      </w:r>
      <w:r w:rsidR="00B40203" w:rsidRPr="00B40203">
        <w:rPr>
          <w:rFonts w:ascii="Times New Roman" w:hAnsi="Times New Roman"/>
          <w:color w:val="000000"/>
          <w:sz w:val="24"/>
          <w:szCs w:val="24"/>
        </w:rPr>
        <w:t xml:space="preserve"> i naz</w:t>
      </w:r>
      <w:r w:rsidRPr="00B40203">
        <w:rPr>
          <w:rFonts w:ascii="Times New Roman" w:hAnsi="Times New Roman"/>
          <w:color w:val="000000"/>
          <w:sz w:val="24"/>
          <w:szCs w:val="24"/>
        </w:rPr>
        <w:t>wisko uczestnika oraz efekty uczenia się,</w:t>
      </w:r>
      <w:r w:rsidR="00B40203" w:rsidRPr="00B40203">
        <w:rPr>
          <w:rFonts w:ascii="Times New Roman" w:hAnsi="Times New Roman"/>
          <w:color w:val="000000"/>
          <w:sz w:val="24"/>
          <w:szCs w:val="24"/>
        </w:rPr>
        <w:t xml:space="preserve"> a tak</w:t>
      </w:r>
      <w:r w:rsidRPr="00B40203">
        <w:rPr>
          <w:rFonts w:ascii="Times New Roman" w:hAnsi="Times New Roman"/>
          <w:color w:val="000000"/>
          <w:sz w:val="24"/>
          <w:szCs w:val="24"/>
        </w:rPr>
        <w:t>że daty rozpoczęcia</w:t>
      </w:r>
      <w:r w:rsidR="00B40203" w:rsidRPr="00B40203">
        <w:rPr>
          <w:rFonts w:ascii="Times New Roman" w:hAnsi="Times New Roman"/>
          <w:color w:val="000000"/>
          <w:sz w:val="24"/>
          <w:szCs w:val="24"/>
        </w:rPr>
        <w:t xml:space="preserve"> i zak</w:t>
      </w:r>
      <w:r w:rsidRPr="00B40203">
        <w:rPr>
          <w:rFonts w:ascii="Times New Roman" w:hAnsi="Times New Roman"/>
          <w:color w:val="000000"/>
          <w:sz w:val="24"/>
          <w:szCs w:val="24"/>
        </w:rPr>
        <w:t>ończenia działania</w:t>
      </w:r>
      <w:r w:rsidR="00B40203" w:rsidRPr="00B40203">
        <w:rPr>
          <w:rFonts w:ascii="Times New Roman" w:hAnsi="Times New Roman"/>
          <w:color w:val="000000"/>
          <w:sz w:val="24"/>
          <w:szCs w:val="24"/>
        </w:rPr>
        <w:t>. W prz</w:t>
      </w:r>
      <w:r w:rsidRPr="00B40203">
        <w:rPr>
          <w:rFonts w:ascii="Times New Roman" w:hAnsi="Times New Roman"/>
          <w:color w:val="000000"/>
          <w:sz w:val="24"/>
          <w:szCs w:val="24"/>
        </w:rPr>
        <w:t>ypadku gdy osoby towarzyszące wsparły uczestników</w:t>
      </w:r>
      <w:r w:rsidR="00B40203" w:rsidRPr="00B40203">
        <w:rPr>
          <w:rFonts w:ascii="Times New Roman" w:hAnsi="Times New Roman"/>
          <w:color w:val="000000"/>
          <w:sz w:val="24"/>
          <w:szCs w:val="24"/>
        </w:rPr>
        <w:t xml:space="preserve"> w tra</w:t>
      </w:r>
      <w:r w:rsidRPr="00B40203">
        <w:rPr>
          <w:rFonts w:ascii="Times New Roman" w:hAnsi="Times New Roman"/>
          <w:color w:val="000000"/>
          <w:sz w:val="24"/>
          <w:szCs w:val="24"/>
        </w:rPr>
        <w:t>kcie działania, podaje się również ich imiona</w:t>
      </w:r>
      <w:r w:rsidR="00B40203" w:rsidRPr="00B40203">
        <w:rPr>
          <w:rFonts w:ascii="Times New Roman" w:hAnsi="Times New Roman"/>
          <w:color w:val="000000"/>
          <w:sz w:val="24"/>
          <w:szCs w:val="24"/>
        </w:rPr>
        <w:t xml:space="preserve"> i naz</w:t>
      </w:r>
      <w:r w:rsidRPr="00B40203">
        <w:rPr>
          <w:rFonts w:ascii="Times New Roman" w:hAnsi="Times New Roman"/>
          <w:color w:val="000000"/>
          <w:sz w:val="24"/>
          <w:szCs w:val="24"/>
        </w:rPr>
        <w:t>wiska oraz czas trwania pobytu. Dokumenty potwierdzające muszą być podpisane przez organizację przyjmującą</w:t>
      </w:r>
      <w:r w:rsidR="00B40203" w:rsidRPr="00B40203">
        <w:rPr>
          <w:rFonts w:ascii="Times New Roman" w:hAnsi="Times New Roman"/>
          <w:color w:val="000000"/>
          <w:sz w:val="24"/>
          <w:szCs w:val="24"/>
        </w:rPr>
        <w:t xml:space="preserve"> i ucz</w:t>
      </w:r>
      <w:r w:rsidRPr="00B40203">
        <w:rPr>
          <w:rFonts w:ascii="Times New Roman" w:hAnsi="Times New Roman"/>
          <w:color w:val="000000"/>
          <w:sz w:val="24"/>
          <w:szCs w:val="24"/>
        </w:rPr>
        <w:t>estnika.</w:t>
      </w:r>
    </w:p>
    <w:p w14:paraId="3331C153" w14:textId="75614F5F" w:rsidR="0075704F" w:rsidRPr="00B40203" w:rsidRDefault="0075704F" w:rsidP="0075704F">
      <w:pPr>
        <w:pStyle w:val="Akapitzlist"/>
        <w:numPr>
          <w:ilvl w:val="0"/>
          <w:numId w:val="108"/>
        </w:numPr>
        <w:spacing w:after="240"/>
        <w:jc w:val="both"/>
        <w:rPr>
          <w:rFonts w:ascii="Times New Roman" w:hAnsi="Times New Roman"/>
          <w:color w:val="000000" w:themeColor="text1"/>
          <w:sz w:val="24"/>
          <w:szCs w:val="24"/>
        </w:rPr>
      </w:pPr>
      <w:r w:rsidRPr="00B40203">
        <w:rPr>
          <w:rFonts w:ascii="Times New Roman" w:hAnsi="Times New Roman"/>
          <w:color w:val="000000"/>
          <w:sz w:val="24"/>
          <w:szCs w:val="24"/>
        </w:rPr>
        <w:t>Działania grupowe: dowód uczestnictwa</w:t>
      </w:r>
      <w:r w:rsidR="00B40203" w:rsidRPr="00B40203">
        <w:rPr>
          <w:rFonts w:ascii="Times New Roman" w:hAnsi="Times New Roman"/>
          <w:color w:val="000000"/>
          <w:sz w:val="24"/>
          <w:szCs w:val="24"/>
        </w:rPr>
        <w:t xml:space="preserve"> w dzi</w:t>
      </w:r>
      <w:r w:rsidRPr="00B40203">
        <w:rPr>
          <w:rFonts w:ascii="Times New Roman" w:hAnsi="Times New Roman"/>
          <w:color w:val="000000"/>
          <w:sz w:val="24"/>
          <w:szCs w:val="24"/>
        </w:rPr>
        <w:t>ałaniu</w:t>
      </w:r>
      <w:r w:rsidR="00B40203" w:rsidRPr="00B40203">
        <w:rPr>
          <w:rFonts w:ascii="Times New Roman" w:hAnsi="Times New Roman"/>
          <w:color w:val="000000"/>
          <w:sz w:val="24"/>
          <w:szCs w:val="24"/>
        </w:rPr>
        <w:t xml:space="preserve"> w for</w:t>
      </w:r>
      <w:r w:rsidRPr="00B40203">
        <w:rPr>
          <w:rFonts w:ascii="Times New Roman" w:hAnsi="Times New Roman"/>
          <w:color w:val="000000"/>
          <w:sz w:val="24"/>
          <w:szCs w:val="24"/>
        </w:rPr>
        <w:t>mie listy uczestników (w tym osób towarzyszących) oraz wdrożonego programu uczenia się (w tym harmonogramu działań, zastosowanych metod, osiągniętych efektów uczenia się),</w:t>
      </w:r>
      <w:r w:rsidR="00B40203" w:rsidRPr="00B40203">
        <w:rPr>
          <w:rFonts w:ascii="Times New Roman" w:hAnsi="Times New Roman"/>
          <w:color w:val="000000"/>
          <w:sz w:val="24"/>
          <w:szCs w:val="24"/>
        </w:rPr>
        <w:t xml:space="preserve"> a tak</w:t>
      </w:r>
      <w:r w:rsidRPr="00B40203">
        <w:rPr>
          <w:rFonts w:ascii="Times New Roman" w:hAnsi="Times New Roman"/>
          <w:color w:val="000000"/>
          <w:sz w:val="24"/>
          <w:szCs w:val="24"/>
        </w:rPr>
        <w:t>że daty rozpoczęcia</w:t>
      </w:r>
      <w:r w:rsidR="00B40203" w:rsidRPr="00B40203">
        <w:rPr>
          <w:rFonts w:ascii="Times New Roman" w:hAnsi="Times New Roman"/>
          <w:color w:val="000000"/>
          <w:sz w:val="24"/>
          <w:szCs w:val="24"/>
        </w:rPr>
        <w:t xml:space="preserve"> i zak</w:t>
      </w:r>
      <w:r w:rsidRPr="00B40203">
        <w:rPr>
          <w:rFonts w:ascii="Times New Roman" w:hAnsi="Times New Roman"/>
          <w:color w:val="000000"/>
          <w:sz w:val="24"/>
          <w:szCs w:val="24"/>
        </w:rPr>
        <w:t>ończenia działania. Dokumenty potwierdzające muszą być podpisane przez organizację wysyłającą</w:t>
      </w:r>
      <w:r w:rsidR="00B40203" w:rsidRPr="00B40203">
        <w:rPr>
          <w:rFonts w:ascii="Times New Roman" w:hAnsi="Times New Roman"/>
          <w:color w:val="000000"/>
          <w:sz w:val="24"/>
          <w:szCs w:val="24"/>
        </w:rPr>
        <w:t xml:space="preserve"> i prz</w:t>
      </w:r>
      <w:r w:rsidRPr="00B40203">
        <w:rPr>
          <w:rFonts w:ascii="Times New Roman" w:hAnsi="Times New Roman"/>
          <w:color w:val="000000"/>
          <w:sz w:val="24"/>
          <w:szCs w:val="24"/>
        </w:rPr>
        <w:t>yjmującą.</w:t>
      </w:r>
    </w:p>
    <w:p w14:paraId="0F0EBBA0" w14:textId="77777777" w:rsidR="0075704F" w:rsidRPr="00B40203" w:rsidRDefault="0075704F" w:rsidP="00087269">
      <w:pPr>
        <w:spacing w:after="0" w:line="100" w:lineRule="atLeast"/>
        <w:jc w:val="both"/>
        <w:rPr>
          <w:rFonts w:ascii="Times New Roman" w:hAnsi="Times New Roman"/>
          <w:color w:val="000000"/>
          <w:sz w:val="24"/>
          <w:szCs w:val="24"/>
        </w:rPr>
      </w:pPr>
    </w:p>
    <w:p w14:paraId="48CD99E5" w14:textId="48F7DFA2" w:rsidR="00B0214D" w:rsidRPr="00B40203" w:rsidRDefault="00B0214D" w:rsidP="00300954">
      <w:pPr>
        <w:spacing w:after="0" w:line="100" w:lineRule="atLeast"/>
        <w:jc w:val="both"/>
        <w:rPr>
          <w:rFonts w:eastAsia="Times New Roman"/>
        </w:rPr>
      </w:pPr>
      <w:r w:rsidRPr="00B40203">
        <w:rPr>
          <w:rFonts w:ascii="Times New Roman" w:hAnsi="Times New Roman"/>
          <w:color w:val="000000"/>
          <w:sz w:val="24"/>
          <w:szCs w:val="24"/>
        </w:rPr>
        <w:t>Ponadto</w:t>
      </w:r>
      <w:r w:rsidR="00B40203" w:rsidRPr="00B40203">
        <w:rPr>
          <w:rFonts w:ascii="Times New Roman" w:hAnsi="Times New Roman"/>
          <w:color w:val="000000"/>
          <w:sz w:val="24"/>
          <w:szCs w:val="24"/>
        </w:rPr>
        <w:t xml:space="preserve"> w prz</w:t>
      </w:r>
      <w:r w:rsidRPr="00B40203">
        <w:rPr>
          <w:rFonts w:ascii="Times New Roman" w:hAnsi="Times New Roman"/>
          <w:color w:val="000000"/>
          <w:sz w:val="24"/>
          <w:szCs w:val="24"/>
        </w:rPr>
        <w:t>ypadku korzystania ze zrównoważonych środków transportu (ekologiczne podróże): dokumentem potwierdzającym będzie oświadczenie podpisane przez osobę otrzymującą dotację na pokrycie kosztów podróży</w:t>
      </w:r>
      <w:r w:rsidR="00B40203" w:rsidRPr="00B40203">
        <w:rPr>
          <w:rFonts w:ascii="Times New Roman" w:hAnsi="Times New Roman"/>
          <w:color w:val="000000"/>
          <w:sz w:val="24"/>
          <w:szCs w:val="24"/>
        </w:rPr>
        <w:t xml:space="preserve"> i org</w:t>
      </w:r>
      <w:r w:rsidRPr="00B40203">
        <w:rPr>
          <w:rFonts w:ascii="Times New Roman" w:hAnsi="Times New Roman"/>
          <w:color w:val="000000"/>
          <w:sz w:val="24"/>
          <w:szCs w:val="24"/>
        </w:rPr>
        <w:t>anizację wysyłającą.</w:t>
      </w:r>
      <w:r w:rsidRPr="00B40203">
        <w:rPr>
          <w:rFonts w:ascii="Times New Roman" w:hAnsi="Times New Roman"/>
          <w:sz w:val="24"/>
          <w:szCs w:val="24"/>
        </w:rPr>
        <w:t xml:space="preserve"> </w:t>
      </w:r>
      <w:r w:rsidR="003C00AF" w:rsidRPr="00B40203">
        <w:rPr>
          <w:rFonts w:ascii="Times New Roman" w:hAnsi="Times New Roman"/>
          <w:sz w:val="24"/>
          <w:szCs w:val="24"/>
        </w:rPr>
        <w:t>W</w:t>
      </w:r>
      <w:r w:rsidRPr="00B40203">
        <w:rPr>
          <w:rFonts w:ascii="Times New Roman" w:hAnsi="Times New Roman"/>
          <w:sz w:val="24"/>
          <w:szCs w:val="24"/>
        </w:rPr>
        <w:t xml:space="preserve"> przypadku działań grupowych odpowiedzialna osoba towarzysząca podpisuje oświadczenie</w:t>
      </w:r>
      <w:r w:rsidR="00B40203" w:rsidRPr="00B40203">
        <w:rPr>
          <w:rFonts w:ascii="Times New Roman" w:hAnsi="Times New Roman"/>
          <w:sz w:val="24"/>
          <w:szCs w:val="24"/>
        </w:rPr>
        <w:t xml:space="preserve"> w imi</w:t>
      </w:r>
      <w:r w:rsidRPr="00B40203">
        <w:rPr>
          <w:rFonts w:ascii="Times New Roman" w:hAnsi="Times New Roman"/>
          <w:sz w:val="24"/>
          <w:szCs w:val="24"/>
        </w:rPr>
        <w:t>eniu grupy. Uczestnicy powinni być poinformowani</w:t>
      </w:r>
      <w:r w:rsidR="00B40203" w:rsidRPr="00B40203">
        <w:rPr>
          <w:rFonts w:ascii="Times New Roman" w:hAnsi="Times New Roman"/>
          <w:sz w:val="24"/>
          <w:szCs w:val="24"/>
        </w:rPr>
        <w:t xml:space="preserve"> o obo</w:t>
      </w:r>
      <w:r w:rsidRPr="00B40203">
        <w:rPr>
          <w:rFonts w:ascii="Times New Roman" w:hAnsi="Times New Roman"/>
          <w:sz w:val="24"/>
          <w:szCs w:val="24"/>
        </w:rPr>
        <w:t>wiązku przechowywania dowodów podróży (biletów)</w:t>
      </w:r>
      <w:r w:rsidR="00B40203" w:rsidRPr="00B40203">
        <w:rPr>
          <w:rFonts w:ascii="Times New Roman" w:hAnsi="Times New Roman"/>
          <w:sz w:val="24"/>
          <w:szCs w:val="24"/>
        </w:rPr>
        <w:t xml:space="preserve"> i prz</w:t>
      </w:r>
      <w:r w:rsidRPr="00B40203">
        <w:rPr>
          <w:rFonts w:ascii="Times New Roman" w:hAnsi="Times New Roman"/>
          <w:sz w:val="24"/>
          <w:szCs w:val="24"/>
        </w:rPr>
        <w:t>edstawienie ich beneficjentowi na żądanie.</w:t>
      </w:r>
    </w:p>
    <w:p w14:paraId="79FBA5C7" w14:textId="77777777" w:rsidR="007259FE" w:rsidRPr="00B40203" w:rsidRDefault="007259FE" w:rsidP="00C57B6A">
      <w:pPr>
        <w:pStyle w:val="Akapitzlist"/>
        <w:ind w:left="0"/>
        <w:jc w:val="both"/>
        <w:rPr>
          <w:rFonts w:ascii="Times New Roman" w:hAnsi="Times New Roman"/>
          <w:sz w:val="24"/>
          <w:szCs w:val="24"/>
          <w:shd w:val="clear" w:color="auto" w:fill="00FFFF"/>
        </w:rPr>
      </w:pPr>
    </w:p>
    <w:p w14:paraId="0DA877F9" w14:textId="77777777" w:rsidR="001943F1" w:rsidRDefault="001943F1" w:rsidP="00087269">
      <w:pPr>
        <w:tabs>
          <w:tab w:val="left" w:pos="851"/>
        </w:tabs>
        <w:spacing w:after="0" w:line="100" w:lineRule="atLeast"/>
        <w:jc w:val="both"/>
        <w:rPr>
          <w:rFonts w:ascii="Times New Roman" w:hAnsi="Times New Roman"/>
          <w:b/>
          <w:bCs/>
          <w:sz w:val="24"/>
          <w:szCs w:val="24"/>
          <w:u w:val="single"/>
          <w:shd w:val="clear" w:color="auto" w:fill="FFFF00"/>
        </w:rPr>
      </w:pPr>
    </w:p>
    <w:p w14:paraId="6866C369" w14:textId="77777777" w:rsidR="001943F1" w:rsidRDefault="001943F1" w:rsidP="00087269">
      <w:pPr>
        <w:tabs>
          <w:tab w:val="left" w:pos="851"/>
        </w:tabs>
        <w:spacing w:after="0" w:line="100" w:lineRule="atLeast"/>
        <w:jc w:val="both"/>
        <w:rPr>
          <w:rFonts w:ascii="Times New Roman" w:hAnsi="Times New Roman"/>
          <w:b/>
          <w:bCs/>
          <w:sz w:val="24"/>
          <w:szCs w:val="24"/>
          <w:u w:val="single"/>
          <w:shd w:val="clear" w:color="auto" w:fill="FFFF00"/>
        </w:rPr>
      </w:pPr>
    </w:p>
    <w:p w14:paraId="5F65B4C8" w14:textId="77777777" w:rsidR="001943F1" w:rsidRDefault="001943F1" w:rsidP="00087269">
      <w:pPr>
        <w:tabs>
          <w:tab w:val="left" w:pos="851"/>
        </w:tabs>
        <w:spacing w:after="0" w:line="100" w:lineRule="atLeast"/>
        <w:jc w:val="both"/>
        <w:rPr>
          <w:rFonts w:ascii="Times New Roman" w:hAnsi="Times New Roman"/>
          <w:b/>
          <w:bCs/>
          <w:sz w:val="24"/>
          <w:szCs w:val="24"/>
          <w:u w:val="single"/>
          <w:shd w:val="clear" w:color="auto" w:fill="FFFF00"/>
        </w:rPr>
      </w:pPr>
    </w:p>
    <w:p w14:paraId="4613CCDC" w14:textId="0B268269" w:rsidR="00B20DB0" w:rsidRPr="00B40203" w:rsidRDefault="00B20DB0" w:rsidP="00087269">
      <w:pPr>
        <w:tabs>
          <w:tab w:val="left" w:pos="851"/>
        </w:tabs>
        <w:spacing w:after="0" w:line="100" w:lineRule="atLeast"/>
        <w:jc w:val="both"/>
        <w:rPr>
          <w:rFonts w:ascii="Times New Roman" w:hAnsi="Times New Roman"/>
          <w:b/>
          <w:bCs/>
          <w:sz w:val="24"/>
          <w:szCs w:val="24"/>
        </w:rPr>
      </w:pPr>
      <w:r w:rsidRPr="00B40203">
        <w:rPr>
          <w:rFonts w:ascii="Times New Roman" w:hAnsi="Times New Roman"/>
          <w:b/>
          <w:bCs/>
          <w:sz w:val="24"/>
          <w:szCs w:val="24"/>
          <w:u w:val="single"/>
          <w:shd w:val="clear" w:color="auto" w:fill="FFFF00"/>
        </w:rPr>
        <w:t>B. Wsparcie indywidualne</w:t>
      </w:r>
    </w:p>
    <w:p w14:paraId="00A700A6" w14:textId="77777777" w:rsidR="00B20DB0" w:rsidRPr="00B40203" w:rsidRDefault="00B20DB0">
      <w:pPr>
        <w:jc w:val="both"/>
        <w:rPr>
          <w:rFonts w:ascii="Times New Roman" w:hAnsi="Times New Roman"/>
          <w:b/>
          <w:sz w:val="24"/>
          <w:szCs w:val="24"/>
        </w:rPr>
      </w:pPr>
    </w:p>
    <w:p w14:paraId="14EC623D" w14:textId="211CD70C" w:rsidR="00B20DB0" w:rsidRPr="00300954" w:rsidRDefault="00C55F20" w:rsidP="00300954">
      <w:pPr>
        <w:numPr>
          <w:ilvl w:val="0"/>
          <w:numId w:val="48"/>
        </w:numPr>
        <w:tabs>
          <w:tab w:val="left" w:pos="567"/>
        </w:tabs>
        <w:spacing w:after="240" w:line="100" w:lineRule="atLeast"/>
        <w:jc w:val="both"/>
        <w:rPr>
          <w:rFonts w:ascii="Times New Roman" w:hAnsi="Times New Roman"/>
          <w:sz w:val="24"/>
          <w:szCs w:val="24"/>
        </w:rPr>
      </w:pPr>
      <w:r w:rsidRPr="00B40203">
        <w:rPr>
          <w:rFonts w:ascii="Times New Roman" w:hAnsi="Times New Roman"/>
          <w:sz w:val="24"/>
          <w:szCs w:val="24"/>
        </w:rPr>
        <w:t>Obliczanie kwoty dotacji: kwotę dotacji oblicza się, mnożąc liczbę dni na uczestnika</w:t>
      </w:r>
      <w:r w:rsidR="00B40203" w:rsidRPr="00B40203">
        <w:rPr>
          <w:rFonts w:ascii="Times New Roman" w:hAnsi="Times New Roman"/>
          <w:sz w:val="24"/>
          <w:szCs w:val="24"/>
        </w:rPr>
        <w:t xml:space="preserve"> i oso</w:t>
      </w:r>
      <w:r w:rsidRPr="00B40203">
        <w:rPr>
          <w:rFonts w:ascii="Times New Roman" w:hAnsi="Times New Roman"/>
          <w:sz w:val="24"/>
          <w:szCs w:val="24"/>
        </w:rPr>
        <w:t>bę towarzyszącą przez wkład jednostkowy mający zastosowanie</w:t>
      </w:r>
      <w:r w:rsidR="00B40203" w:rsidRPr="00B40203">
        <w:rPr>
          <w:rFonts w:ascii="Times New Roman" w:hAnsi="Times New Roman"/>
          <w:sz w:val="24"/>
          <w:szCs w:val="24"/>
        </w:rPr>
        <w:t xml:space="preserve"> w prz</w:t>
      </w:r>
      <w:r w:rsidRPr="00B40203">
        <w:rPr>
          <w:rFonts w:ascii="Times New Roman" w:hAnsi="Times New Roman"/>
          <w:sz w:val="24"/>
          <w:szCs w:val="24"/>
        </w:rPr>
        <w:t>eliczeniu na dzień</w:t>
      </w:r>
      <w:r w:rsidR="00B40203" w:rsidRPr="00B40203">
        <w:rPr>
          <w:rFonts w:ascii="Times New Roman" w:hAnsi="Times New Roman"/>
          <w:sz w:val="24"/>
          <w:szCs w:val="24"/>
        </w:rPr>
        <w:t xml:space="preserve"> w dan</w:t>
      </w:r>
      <w:r w:rsidRPr="00B40203">
        <w:rPr>
          <w:rFonts w:ascii="Times New Roman" w:hAnsi="Times New Roman"/>
          <w:sz w:val="24"/>
          <w:szCs w:val="24"/>
        </w:rPr>
        <w:t>ym kraju przyjmującym, jak określono</w:t>
      </w:r>
      <w:r w:rsidR="00B40203" w:rsidRPr="00B40203">
        <w:rPr>
          <w:rFonts w:ascii="Times New Roman" w:hAnsi="Times New Roman"/>
          <w:sz w:val="24"/>
          <w:szCs w:val="24"/>
        </w:rPr>
        <w:t xml:space="preserve"> w zał</w:t>
      </w:r>
      <w:r w:rsidRPr="00B40203">
        <w:rPr>
          <w:rFonts w:ascii="Times New Roman" w:hAnsi="Times New Roman"/>
          <w:sz w:val="24"/>
          <w:szCs w:val="24"/>
        </w:rPr>
        <w:t xml:space="preserve">ączniku IV do umowy. Można dodać dni podróży, jeżeli </w:t>
      </w:r>
      <w:r w:rsidR="002E62A8">
        <w:rPr>
          <w:rFonts w:ascii="Times New Roman" w:hAnsi="Times New Roman"/>
          <w:sz w:val="24"/>
          <w:szCs w:val="24"/>
        </w:rPr>
        <w:t xml:space="preserve">ma </w:t>
      </w:r>
      <w:r w:rsidR="00DF0757">
        <w:rPr>
          <w:rFonts w:ascii="Times New Roman" w:hAnsi="Times New Roman"/>
          <w:sz w:val="24"/>
          <w:szCs w:val="24"/>
        </w:rPr>
        <w:t xml:space="preserve">to </w:t>
      </w:r>
      <w:r w:rsidR="002E62A8">
        <w:rPr>
          <w:rFonts w:ascii="Times New Roman" w:hAnsi="Times New Roman"/>
          <w:sz w:val="24"/>
          <w:szCs w:val="24"/>
        </w:rPr>
        <w:t>zastosowanie</w:t>
      </w:r>
      <w:r w:rsidRPr="00B40203">
        <w:rPr>
          <w:rFonts w:ascii="Times New Roman" w:hAnsi="Times New Roman"/>
          <w:sz w:val="24"/>
          <w:szCs w:val="24"/>
        </w:rPr>
        <w:t xml:space="preserve"> dla danego działania, do wysokości limitów określonych</w:t>
      </w:r>
      <w:r w:rsidR="00B40203" w:rsidRPr="00B40203">
        <w:rPr>
          <w:rFonts w:ascii="Times New Roman" w:hAnsi="Times New Roman"/>
          <w:sz w:val="24"/>
          <w:szCs w:val="24"/>
        </w:rPr>
        <w:t xml:space="preserve"> w prz</w:t>
      </w:r>
      <w:r w:rsidRPr="00B40203">
        <w:rPr>
          <w:rFonts w:ascii="Times New Roman" w:hAnsi="Times New Roman"/>
          <w:sz w:val="24"/>
          <w:szCs w:val="24"/>
        </w:rPr>
        <w:t xml:space="preserve">ewodniku po programie. </w:t>
      </w:r>
      <w:r w:rsidR="00603998" w:rsidRPr="00300954">
        <w:rPr>
          <w:rFonts w:ascii="Times New Roman" w:hAnsi="Times New Roman"/>
          <w:sz w:val="24"/>
          <w:szCs w:val="24"/>
        </w:rPr>
        <w:t xml:space="preserve"> </w:t>
      </w:r>
    </w:p>
    <w:p w14:paraId="3FF14BE3" w14:textId="63E30490" w:rsidR="00B20DB0" w:rsidRPr="00B40203" w:rsidRDefault="00B20DB0" w:rsidP="008C2637">
      <w:pPr>
        <w:numPr>
          <w:ilvl w:val="0"/>
          <w:numId w:val="4"/>
        </w:numPr>
        <w:tabs>
          <w:tab w:val="left" w:pos="284"/>
          <w:tab w:val="left" w:pos="993"/>
        </w:tabs>
        <w:ind w:left="993"/>
        <w:jc w:val="both"/>
        <w:rPr>
          <w:rFonts w:ascii="Times New Roman" w:hAnsi="Times New Roman"/>
          <w:sz w:val="24"/>
          <w:szCs w:val="24"/>
        </w:rPr>
      </w:pPr>
      <w:r w:rsidRPr="00B40203">
        <w:rPr>
          <w:rFonts w:ascii="Times New Roman" w:hAnsi="Times New Roman"/>
          <w:sz w:val="24"/>
          <w:szCs w:val="24"/>
        </w:rPr>
        <w:t>W przypadku przerwania pobytu okres przerwy nie będzie brany pod uwagę przy obliczaniu dotacji na wsparcie indywidualne</w:t>
      </w:r>
      <w:r w:rsidR="00B40203" w:rsidRPr="00B40203">
        <w:rPr>
          <w:rFonts w:ascii="Times New Roman" w:hAnsi="Times New Roman"/>
          <w:sz w:val="24"/>
          <w:szCs w:val="24"/>
        </w:rPr>
        <w:t>. W prz</w:t>
      </w:r>
      <w:r w:rsidRPr="00B40203">
        <w:rPr>
          <w:rFonts w:ascii="Times New Roman" w:hAnsi="Times New Roman"/>
          <w:sz w:val="24"/>
          <w:szCs w:val="24"/>
        </w:rPr>
        <w:t>ypadku przerwy spowodowanej siłą wyższą uczestnik musi mieć możliwość kontynuowania działań po ich przerwaniu (w miarę możliwości na warunkach określonych</w:t>
      </w:r>
      <w:r w:rsidR="00B40203" w:rsidRPr="00B40203">
        <w:rPr>
          <w:rFonts w:ascii="Times New Roman" w:hAnsi="Times New Roman"/>
          <w:sz w:val="24"/>
          <w:szCs w:val="24"/>
        </w:rPr>
        <w:t xml:space="preserve"> w nin</w:t>
      </w:r>
      <w:r w:rsidRPr="00B40203">
        <w:rPr>
          <w:rFonts w:ascii="Times New Roman" w:hAnsi="Times New Roman"/>
          <w:sz w:val="24"/>
          <w:szCs w:val="24"/>
        </w:rPr>
        <w:t>iejszej umowie).</w:t>
      </w:r>
    </w:p>
    <w:p w14:paraId="26F91CDB" w14:textId="4A77042E" w:rsidR="00B20DB0" w:rsidRPr="00B40203" w:rsidRDefault="00B20DB0" w:rsidP="008C2637">
      <w:pPr>
        <w:numPr>
          <w:ilvl w:val="0"/>
          <w:numId w:val="4"/>
        </w:numPr>
        <w:tabs>
          <w:tab w:val="left" w:pos="284"/>
          <w:tab w:val="left" w:pos="993"/>
        </w:tabs>
        <w:ind w:left="993"/>
        <w:jc w:val="both"/>
        <w:rPr>
          <w:rFonts w:ascii="Times New Roman" w:hAnsi="Times New Roman"/>
          <w:sz w:val="24"/>
          <w:szCs w:val="24"/>
        </w:rPr>
      </w:pPr>
      <w:r w:rsidRPr="00B40203">
        <w:rPr>
          <w:rFonts w:ascii="Times New Roman" w:hAnsi="Times New Roman"/>
          <w:sz w:val="24"/>
          <w:szCs w:val="24"/>
        </w:rPr>
        <w:t>W przypadku rozwiązania przez uczestnika umowy</w:t>
      </w:r>
      <w:r w:rsidR="00B40203" w:rsidRPr="00B40203">
        <w:rPr>
          <w:rFonts w:ascii="Times New Roman" w:hAnsi="Times New Roman"/>
          <w:sz w:val="24"/>
          <w:szCs w:val="24"/>
        </w:rPr>
        <w:t xml:space="preserve"> z ben</w:t>
      </w:r>
      <w:r w:rsidRPr="00B40203">
        <w:rPr>
          <w:rFonts w:ascii="Times New Roman" w:hAnsi="Times New Roman"/>
          <w:sz w:val="24"/>
          <w:szCs w:val="24"/>
        </w:rPr>
        <w:t>eficjentem ze względu na działanie siły wyższej uczestnik musi mieć prawo do otrzymania kwoty dotacji</w:t>
      </w:r>
      <w:r w:rsidR="00B40203" w:rsidRPr="00B40203">
        <w:rPr>
          <w:rFonts w:ascii="Times New Roman" w:hAnsi="Times New Roman"/>
          <w:sz w:val="24"/>
          <w:szCs w:val="24"/>
        </w:rPr>
        <w:t xml:space="preserve"> w wys</w:t>
      </w:r>
      <w:r w:rsidRPr="00B40203">
        <w:rPr>
          <w:rFonts w:ascii="Times New Roman" w:hAnsi="Times New Roman"/>
          <w:sz w:val="24"/>
          <w:szCs w:val="24"/>
        </w:rPr>
        <w:t>okości odpowiadającej co najmniej rzeczywistemu czasowi trwania okresu mobilności. Wszelkie pozostałe środki muszą zostać zwrócone beneficjentowi, chyba że strony uzgodniły inaczej.</w:t>
      </w:r>
    </w:p>
    <w:p w14:paraId="736FDCE7" w14:textId="1CB6E210" w:rsidR="00B20DB0" w:rsidRPr="00B40203" w:rsidRDefault="00B20DB0" w:rsidP="00087269">
      <w:pPr>
        <w:numPr>
          <w:ilvl w:val="0"/>
          <w:numId w:val="48"/>
        </w:numPr>
        <w:tabs>
          <w:tab w:val="left" w:pos="567"/>
        </w:tabs>
        <w:spacing w:after="240" w:line="100" w:lineRule="atLeast"/>
        <w:jc w:val="both"/>
        <w:rPr>
          <w:rFonts w:ascii="Times New Roman" w:hAnsi="Times New Roman"/>
          <w:sz w:val="24"/>
          <w:szCs w:val="24"/>
        </w:rPr>
      </w:pPr>
      <w:r w:rsidRPr="00B40203">
        <w:rPr>
          <w:rFonts w:ascii="Times New Roman" w:hAnsi="Times New Roman"/>
          <w:sz w:val="24"/>
          <w:szCs w:val="24"/>
        </w:rPr>
        <w:t>Zdarzenie inicjujące: zdarzeniem, które warunkuje prawo do otrzymania dotacji, jest rzeczywiste podjęcie przez uczestnika działania</w:t>
      </w:r>
      <w:r w:rsidR="00B40203" w:rsidRPr="00B40203">
        <w:rPr>
          <w:rFonts w:ascii="Times New Roman" w:hAnsi="Times New Roman"/>
          <w:sz w:val="24"/>
          <w:szCs w:val="24"/>
        </w:rPr>
        <w:t xml:space="preserve"> w ust</w:t>
      </w:r>
      <w:r w:rsidRPr="00B40203">
        <w:rPr>
          <w:rFonts w:ascii="Times New Roman" w:hAnsi="Times New Roman"/>
          <w:sz w:val="24"/>
          <w:szCs w:val="24"/>
        </w:rPr>
        <w:t>alonym okresie.</w:t>
      </w:r>
    </w:p>
    <w:p w14:paraId="75455D1C" w14:textId="2D4AF898" w:rsidR="00990FDB" w:rsidRPr="00B40203" w:rsidRDefault="00990FDB" w:rsidP="00B445C1">
      <w:pPr>
        <w:numPr>
          <w:ilvl w:val="0"/>
          <w:numId w:val="48"/>
        </w:numPr>
        <w:spacing w:after="240" w:line="100" w:lineRule="atLeast"/>
        <w:ind w:left="567" w:hanging="425"/>
        <w:jc w:val="both"/>
        <w:rPr>
          <w:rFonts w:ascii="Times New Roman" w:hAnsi="Times New Roman"/>
          <w:sz w:val="24"/>
          <w:szCs w:val="24"/>
        </w:rPr>
      </w:pPr>
      <w:r w:rsidRPr="00B40203">
        <w:rPr>
          <w:rFonts w:ascii="Times New Roman" w:hAnsi="Times New Roman"/>
          <w:color w:val="000000"/>
          <w:sz w:val="24"/>
          <w:szCs w:val="24"/>
        </w:rPr>
        <w:t>Dokumenty potwierdzające:</w:t>
      </w:r>
    </w:p>
    <w:p w14:paraId="4D91E566" w14:textId="5D4FB039" w:rsidR="002E6ED6" w:rsidRPr="00B40203" w:rsidRDefault="002E6ED6" w:rsidP="002E6ED6">
      <w:pPr>
        <w:pStyle w:val="Akapitzlist"/>
        <w:numPr>
          <w:ilvl w:val="0"/>
          <w:numId w:val="108"/>
        </w:numPr>
        <w:spacing w:after="240"/>
        <w:jc w:val="both"/>
        <w:rPr>
          <w:rFonts w:ascii="Times New Roman" w:hAnsi="Times New Roman"/>
          <w:color w:val="000000" w:themeColor="text1"/>
          <w:sz w:val="24"/>
          <w:szCs w:val="24"/>
        </w:rPr>
      </w:pPr>
      <w:r w:rsidRPr="00B40203">
        <w:rPr>
          <w:rFonts w:ascii="Times New Roman" w:hAnsi="Times New Roman"/>
          <w:color w:val="000000"/>
          <w:sz w:val="24"/>
          <w:szCs w:val="24"/>
        </w:rPr>
        <w:t>Działania indywidualne: dowód uczestnictwa</w:t>
      </w:r>
      <w:r w:rsidR="00B40203" w:rsidRPr="00B40203">
        <w:rPr>
          <w:rFonts w:ascii="Times New Roman" w:hAnsi="Times New Roman"/>
          <w:color w:val="000000"/>
          <w:sz w:val="24"/>
          <w:szCs w:val="24"/>
        </w:rPr>
        <w:t xml:space="preserve"> w dzi</w:t>
      </w:r>
      <w:r w:rsidRPr="00B40203">
        <w:rPr>
          <w:rFonts w:ascii="Times New Roman" w:hAnsi="Times New Roman"/>
          <w:color w:val="000000"/>
          <w:sz w:val="24"/>
          <w:szCs w:val="24"/>
        </w:rPr>
        <w:t>ałaniu</w:t>
      </w:r>
      <w:r w:rsidR="00B40203" w:rsidRPr="00B40203">
        <w:rPr>
          <w:rFonts w:ascii="Times New Roman" w:hAnsi="Times New Roman"/>
          <w:color w:val="000000"/>
          <w:sz w:val="24"/>
          <w:szCs w:val="24"/>
        </w:rPr>
        <w:t xml:space="preserve"> w for</w:t>
      </w:r>
      <w:r w:rsidRPr="00B40203">
        <w:rPr>
          <w:rFonts w:ascii="Times New Roman" w:hAnsi="Times New Roman"/>
          <w:color w:val="000000"/>
          <w:sz w:val="24"/>
          <w:szCs w:val="24"/>
        </w:rPr>
        <w:t>mie jednego lub kilku dokumentów określających imię</w:t>
      </w:r>
      <w:r w:rsidR="00B40203" w:rsidRPr="00B40203">
        <w:rPr>
          <w:rFonts w:ascii="Times New Roman" w:hAnsi="Times New Roman"/>
          <w:color w:val="000000"/>
          <w:sz w:val="24"/>
          <w:szCs w:val="24"/>
        </w:rPr>
        <w:t xml:space="preserve"> i naz</w:t>
      </w:r>
      <w:r w:rsidRPr="00B40203">
        <w:rPr>
          <w:rFonts w:ascii="Times New Roman" w:hAnsi="Times New Roman"/>
          <w:color w:val="000000"/>
          <w:sz w:val="24"/>
          <w:szCs w:val="24"/>
        </w:rPr>
        <w:t>wisko uczestnika oraz efekty uczenia się,</w:t>
      </w:r>
      <w:r w:rsidR="00B40203" w:rsidRPr="00B40203">
        <w:rPr>
          <w:rFonts w:ascii="Times New Roman" w:hAnsi="Times New Roman"/>
          <w:color w:val="000000"/>
          <w:sz w:val="24"/>
          <w:szCs w:val="24"/>
        </w:rPr>
        <w:t xml:space="preserve"> a tak</w:t>
      </w:r>
      <w:r w:rsidRPr="00B40203">
        <w:rPr>
          <w:rFonts w:ascii="Times New Roman" w:hAnsi="Times New Roman"/>
          <w:color w:val="000000"/>
          <w:sz w:val="24"/>
          <w:szCs w:val="24"/>
        </w:rPr>
        <w:t>że daty rozpoczęcia</w:t>
      </w:r>
      <w:r w:rsidR="00B40203" w:rsidRPr="00B40203">
        <w:rPr>
          <w:rFonts w:ascii="Times New Roman" w:hAnsi="Times New Roman"/>
          <w:color w:val="000000"/>
          <w:sz w:val="24"/>
          <w:szCs w:val="24"/>
        </w:rPr>
        <w:t xml:space="preserve"> i zak</w:t>
      </w:r>
      <w:r w:rsidRPr="00B40203">
        <w:rPr>
          <w:rFonts w:ascii="Times New Roman" w:hAnsi="Times New Roman"/>
          <w:color w:val="000000"/>
          <w:sz w:val="24"/>
          <w:szCs w:val="24"/>
        </w:rPr>
        <w:t>ończenia działania</w:t>
      </w:r>
      <w:r w:rsidR="00B40203" w:rsidRPr="00B40203">
        <w:rPr>
          <w:rFonts w:ascii="Times New Roman" w:hAnsi="Times New Roman"/>
          <w:color w:val="000000"/>
          <w:sz w:val="24"/>
          <w:szCs w:val="24"/>
        </w:rPr>
        <w:t>. W prz</w:t>
      </w:r>
      <w:r w:rsidRPr="00B40203">
        <w:rPr>
          <w:rFonts w:ascii="Times New Roman" w:hAnsi="Times New Roman"/>
          <w:color w:val="000000"/>
          <w:sz w:val="24"/>
          <w:szCs w:val="24"/>
        </w:rPr>
        <w:t>ypadku gdy osoby towarzyszące wsparły uczestników</w:t>
      </w:r>
      <w:r w:rsidR="00B40203" w:rsidRPr="00B40203">
        <w:rPr>
          <w:rFonts w:ascii="Times New Roman" w:hAnsi="Times New Roman"/>
          <w:color w:val="000000"/>
          <w:sz w:val="24"/>
          <w:szCs w:val="24"/>
        </w:rPr>
        <w:t xml:space="preserve"> w tra</w:t>
      </w:r>
      <w:r w:rsidRPr="00B40203">
        <w:rPr>
          <w:rFonts w:ascii="Times New Roman" w:hAnsi="Times New Roman"/>
          <w:color w:val="000000"/>
          <w:sz w:val="24"/>
          <w:szCs w:val="24"/>
        </w:rPr>
        <w:t>kcie działania, podaje się również ich imiona</w:t>
      </w:r>
      <w:r w:rsidR="00B40203" w:rsidRPr="00B40203">
        <w:rPr>
          <w:rFonts w:ascii="Times New Roman" w:hAnsi="Times New Roman"/>
          <w:color w:val="000000"/>
          <w:sz w:val="24"/>
          <w:szCs w:val="24"/>
        </w:rPr>
        <w:t xml:space="preserve"> i naz</w:t>
      </w:r>
      <w:r w:rsidRPr="00B40203">
        <w:rPr>
          <w:rFonts w:ascii="Times New Roman" w:hAnsi="Times New Roman"/>
          <w:color w:val="000000"/>
          <w:sz w:val="24"/>
          <w:szCs w:val="24"/>
        </w:rPr>
        <w:t>wiska oraz czas trwania pobytu. Dokumenty potwierdzające muszą być podpisane przez organizację przyjmującą</w:t>
      </w:r>
      <w:r w:rsidR="00B40203" w:rsidRPr="00B40203">
        <w:rPr>
          <w:rFonts w:ascii="Times New Roman" w:hAnsi="Times New Roman"/>
          <w:color w:val="000000"/>
          <w:sz w:val="24"/>
          <w:szCs w:val="24"/>
        </w:rPr>
        <w:t xml:space="preserve"> i ucz</w:t>
      </w:r>
      <w:r w:rsidRPr="00B40203">
        <w:rPr>
          <w:rFonts w:ascii="Times New Roman" w:hAnsi="Times New Roman"/>
          <w:color w:val="000000"/>
          <w:sz w:val="24"/>
          <w:szCs w:val="24"/>
        </w:rPr>
        <w:t>estnika.</w:t>
      </w:r>
    </w:p>
    <w:p w14:paraId="711A58C3" w14:textId="4F2EDC3E" w:rsidR="002E6ED6" w:rsidRPr="00B40203" w:rsidRDefault="002E6ED6" w:rsidP="002E6ED6">
      <w:pPr>
        <w:pStyle w:val="Akapitzlist"/>
        <w:numPr>
          <w:ilvl w:val="0"/>
          <w:numId w:val="108"/>
        </w:numPr>
        <w:spacing w:after="240"/>
        <w:jc w:val="both"/>
        <w:rPr>
          <w:rFonts w:ascii="Times New Roman" w:hAnsi="Times New Roman"/>
          <w:color w:val="000000" w:themeColor="text1"/>
          <w:sz w:val="24"/>
          <w:szCs w:val="24"/>
        </w:rPr>
      </w:pPr>
      <w:r w:rsidRPr="00B40203">
        <w:rPr>
          <w:rFonts w:ascii="Times New Roman" w:hAnsi="Times New Roman"/>
          <w:color w:val="000000"/>
          <w:sz w:val="24"/>
          <w:szCs w:val="24"/>
        </w:rPr>
        <w:t>Działania grupowe: dowód uczestnictwa</w:t>
      </w:r>
      <w:r w:rsidR="00B40203" w:rsidRPr="00B40203">
        <w:rPr>
          <w:rFonts w:ascii="Times New Roman" w:hAnsi="Times New Roman"/>
          <w:color w:val="000000"/>
          <w:sz w:val="24"/>
          <w:szCs w:val="24"/>
        </w:rPr>
        <w:t xml:space="preserve"> w dzi</w:t>
      </w:r>
      <w:r w:rsidRPr="00B40203">
        <w:rPr>
          <w:rFonts w:ascii="Times New Roman" w:hAnsi="Times New Roman"/>
          <w:color w:val="000000"/>
          <w:sz w:val="24"/>
          <w:szCs w:val="24"/>
        </w:rPr>
        <w:t>ałaniu</w:t>
      </w:r>
      <w:r w:rsidR="00B40203" w:rsidRPr="00B40203">
        <w:rPr>
          <w:rFonts w:ascii="Times New Roman" w:hAnsi="Times New Roman"/>
          <w:color w:val="000000"/>
          <w:sz w:val="24"/>
          <w:szCs w:val="24"/>
        </w:rPr>
        <w:t xml:space="preserve"> w for</w:t>
      </w:r>
      <w:r w:rsidRPr="00B40203">
        <w:rPr>
          <w:rFonts w:ascii="Times New Roman" w:hAnsi="Times New Roman"/>
          <w:color w:val="000000"/>
          <w:sz w:val="24"/>
          <w:szCs w:val="24"/>
        </w:rPr>
        <w:t>mie listy uczestników (w tym osób towarzyszących) oraz wdrożonego programu uczenia się (w tym harmonogramu działań, zastosowanych metod, osiągniętych efektów uczenia się),</w:t>
      </w:r>
      <w:r w:rsidR="00B40203" w:rsidRPr="00B40203">
        <w:rPr>
          <w:rFonts w:ascii="Times New Roman" w:hAnsi="Times New Roman"/>
          <w:color w:val="000000"/>
          <w:sz w:val="24"/>
          <w:szCs w:val="24"/>
        </w:rPr>
        <w:t xml:space="preserve"> a tak</w:t>
      </w:r>
      <w:r w:rsidRPr="00B40203">
        <w:rPr>
          <w:rFonts w:ascii="Times New Roman" w:hAnsi="Times New Roman"/>
          <w:color w:val="000000"/>
          <w:sz w:val="24"/>
          <w:szCs w:val="24"/>
        </w:rPr>
        <w:t>że daty rozpoczęcia</w:t>
      </w:r>
      <w:r w:rsidR="00B40203" w:rsidRPr="00B40203">
        <w:rPr>
          <w:rFonts w:ascii="Times New Roman" w:hAnsi="Times New Roman"/>
          <w:color w:val="000000"/>
          <w:sz w:val="24"/>
          <w:szCs w:val="24"/>
        </w:rPr>
        <w:t xml:space="preserve"> i zak</w:t>
      </w:r>
      <w:r w:rsidRPr="00B40203">
        <w:rPr>
          <w:rFonts w:ascii="Times New Roman" w:hAnsi="Times New Roman"/>
          <w:color w:val="000000"/>
          <w:sz w:val="24"/>
          <w:szCs w:val="24"/>
        </w:rPr>
        <w:t>ończenia działania. Dokumenty potwierdzające muszą być podpisane przez organizację wysyłającą</w:t>
      </w:r>
      <w:r w:rsidR="00B40203" w:rsidRPr="00B40203">
        <w:rPr>
          <w:rFonts w:ascii="Times New Roman" w:hAnsi="Times New Roman"/>
          <w:color w:val="000000"/>
          <w:sz w:val="24"/>
          <w:szCs w:val="24"/>
        </w:rPr>
        <w:t xml:space="preserve"> i prz</w:t>
      </w:r>
      <w:r w:rsidRPr="00B40203">
        <w:rPr>
          <w:rFonts w:ascii="Times New Roman" w:hAnsi="Times New Roman"/>
          <w:color w:val="000000"/>
          <w:sz w:val="24"/>
          <w:szCs w:val="24"/>
        </w:rPr>
        <w:t>yjmującą.</w:t>
      </w:r>
    </w:p>
    <w:p w14:paraId="6D9D284C" w14:textId="77777777" w:rsidR="00B20DB0" w:rsidRPr="00B40203" w:rsidRDefault="00B20DB0" w:rsidP="004C0037">
      <w:pPr>
        <w:spacing w:after="0" w:line="100" w:lineRule="atLeast"/>
        <w:ind w:left="993" w:hanging="284"/>
        <w:jc w:val="both"/>
        <w:rPr>
          <w:rFonts w:ascii="Times New Roman" w:hAnsi="Times New Roman"/>
          <w:sz w:val="24"/>
          <w:szCs w:val="24"/>
          <w:shd w:val="clear" w:color="auto" w:fill="00FFFF"/>
        </w:rPr>
      </w:pPr>
    </w:p>
    <w:p w14:paraId="53F15615" w14:textId="07016927" w:rsidR="00B20DB0" w:rsidRPr="00B40203" w:rsidRDefault="007D377A" w:rsidP="004A2024">
      <w:pPr>
        <w:ind w:left="567" w:hanging="425"/>
        <w:jc w:val="both"/>
        <w:rPr>
          <w:rFonts w:ascii="Times New Roman" w:hAnsi="Times New Roman"/>
          <w:sz w:val="24"/>
          <w:szCs w:val="24"/>
        </w:rPr>
      </w:pPr>
      <w:r w:rsidRPr="00B40203">
        <w:rPr>
          <w:rFonts w:ascii="Times New Roman" w:hAnsi="Times New Roman"/>
          <w:sz w:val="24"/>
          <w:szCs w:val="24"/>
        </w:rPr>
        <w:t xml:space="preserve">d) Sprawozdawczość: </w:t>
      </w:r>
    </w:p>
    <w:p w14:paraId="6A4A4948" w14:textId="336D6812" w:rsidR="00562398" w:rsidRPr="00B40203" w:rsidRDefault="00AB20B8" w:rsidP="00AB20B8">
      <w:pPr>
        <w:ind w:left="993"/>
        <w:jc w:val="both"/>
        <w:rPr>
          <w:rFonts w:ascii="Times New Roman" w:hAnsi="Times New Roman"/>
          <w:sz w:val="24"/>
          <w:szCs w:val="24"/>
        </w:rPr>
      </w:pPr>
      <w:r w:rsidRPr="00AA6F3D">
        <w:rPr>
          <w:rFonts w:ascii="Times New Roman" w:hAnsi="Times New Roman"/>
          <w:sz w:val="24"/>
          <w:szCs w:val="24"/>
        </w:rPr>
        <w:lastRenderedPageBreak/>
        <w:t xml:space="preserve">Uczestnicy mobilności </w:t>
      </w:r>
      <w:r>
        <w:rPr>
          <w:rFonts w:ascii="Times New Roman" w:hAnsi="Times New Roman"/>
          <w:sz w:val="24"/>
          <w:szCs w:val="24"/>
        </w:rPr>
        <w:t>muszą</w:t>
      </w:r>
      <w:r w:rsidRPr="00AA6F3D">
        <w:rPr>
          <w:rFonts w:ascii="Times New Roman" w:hAnsi="Times New Roman"/>
          <w:sz w:val="24"/>
          <w:szCs w:val="24"/>
        </w:rPr>
        <w:t xml:space="preserve"> złożyć </w:t>
      </w:r>
      <w:r>
        <w:rPr>
          <w:rFonts w:ascii="Times New Roman" w:hAnsi="Times New Roman"/>
          <w:sz w:val="24"/>
          <w:szCs w:val="24"/>
        </w:rPr>
        <w:t>indywidualny raport uczestnika</w:t>
      </w:r>
      <w:r w:rsidRPr="00AA6F3D">
        <w:rPr>
          <w:rFonts w:ascii="Times New Roman" w:hAnsi="Times New Roman"/>
          <w:sz w:val="24"/>
          <w:szCs w:val="24"/>
        </w:rPr>
        <w:t xml:space="preserve"> z działania, w którym przedstawią informacje zwrotne, oparte na faktach i ich wrażenia z pobytu</w:t>
      </w:r>
      <w:r>
        <w:rPr>
          <w:rFonts w:ascii="Times New Roman" w:hAnsi="Times New Roman"/>
          <w:sz w:val="24"/>
          <w:szCs w:val="24"/>
        </w:rPr>
        <w:t xml:space="preserve"> </w:t>
      </w:r>
      <w:r w:rsidRPr="00AA6F3D">
        <w:rPr>
          <w:rFonts w:ascii="Times New Roman" w:hAnsi="Times New Roman"/>
          <w:sz w:val="24"/>
          <w:szCs w:val="24"/>
        </w:rPr>
        <w:t xml:space="preserve"> oraz informacje o przygotowaniach i działaniach stanowiących kontynuację</w:t>
      </w:r>
      <w:r>
        <w:rPr>
          <w:rFonts w:ascii="Times New Roman" w:hAnsi="Times New Roman"/>
          <w:sz w:val="24"/>
          <w:szCs w:val="24"/>
        </w:rPr>
        <w:t xml:space="preserve"> mobilności</w:t>
      </w:r>
      <w:r w:rsidRPr="00AA6F3D">
        <w:rPr>
          <w:rFonts w:ascii="Times New Roman" w:hAnsi="Times New Roman"/>
          <w:sz w:val="24"/>
          <w:szCs w:val="24"/>
        </w:rPr>
        <w:t xml:space="preserve">. </w:t>
      </w:r>
      <w:r>
        <w:rPr>
          <w:rFonts w:ascii="Times New Roman" w:hAnsi="Times New Roman"/>
          <w:sz w:val="24"/>
          <w:szCs w:val="24"/>
        </w:rPr>
        <w:t>W tym celu</w:t>
      </w:r>
      <w:r w:rsidR="007D377A" w:rsidRPr="00B40203">
        <w:rPr>
          <w:rFonts w:ascii="Times New Roman" w:hAnsi="Times New Roman"/>
          <w:sz w:val="24"/>
          <w:szCs w:val="24"/>
        </w:rPr>
        <w:t xml:space="preserve"> uczestnicy muszą skorzystać ze standardowego internetowego kwestionariusza</w:t>
      </w:r>
      <w:r w:rsidR="00B40203" w:rsidRPr="00B40203">
        <w:rPr>
          <w:rFonts w:ascii="Times New Roman" w:hAnsi="Times New Roman"/>
          <w:sz w:val="24"/>
          <w:szCs w:val="24"/>
        </w:rPr>
        <w:t xml:space="preserve"> </w:t>
      </w:r>
      <w:r w:rsidR="007D377A" w:rsidRPr="00B40203">
        <w:rPr>
          <w:rFonts w:ascii="Times New Roman" w:hAnsi="Times New Roman"/>
          <w:sz w:val="24"/>
          <w:szCs w:val="24"/>
        </w:rPr>
        <w:t>dostarczonego przez Komisję Europejską (sprawozdanie uczestnika).</w:t>
      </w:r>
      <w:r w:rsidR="007D377A" w:rsidRPr="00B40203">
        <w:rPr>
          <w:rFonts w:ascii="Times New Roman" w:hAnsi="Times New Roman"/>
          <w:color w:val="1F497D"/>
          <w:sz w:val="24"/>
          <w:szCs w:val="24"/>
        </w:rPr>
        <w:t xml:space="preserve"> </w:t>
      </w:r>
    </w:p>
    <w:p w14:paraId="06A8C6AF" w14:textId="2772934C" w:rsidR="007D377A" w:rsidRPr="00B40203" w:rsidRDefault="006C5E53" w:rsidP="00087269">
      <w:pPr>
        <w:tabs>
          <w:tab w:val="left" w:pos="993"/>
        </w:tabs>
        <w:ind w:left="720"/>
        <w:jc w:val="both"/>
        <w:rPr>
          <w:rFonts w:ascii="Times New Roman" w:hAnsi="Times New Roman"/>
          <w:sz w:val="24"/>
          <w:szCs w:val="24"/>
        </w:rPr>
      </w:pPr>
      <w:r w:rsidRPr="00B40203">
        <w:rPr>
          <w:rFonts w:ascii="Times New Roman" w:hAnsi="Times New Roman"/>
          <w:sz w:val="24"/>
          <w:szCs w:val="24"/>
        </w:rPr>
        <w:t>W przypadku działań związanych</w:t>
      </w:r>
      <w:r w:rsidR="00B40203" w:rsidRPr="00B40203">
        <w:rPr>
          <w:rFonts w:ascii="Times New Roman" w:hAnsi="Times New Roman"/>
          <w:sz w:val="24"/>
          <w:szCs w:val="24"/>
        </w:rPr>
        <w:t xml:space="preserve"> z mob</w:t>
      </w:r>
      <w:r w:rsidRPr="00B40203">
        <w:rPr>
          <w:rFonts w:ascii="Times New Roman" w:hAnsi="Times New Roman"/>
          <w:sz w:val="24"/>
          <w:szCs w:val="24"/>
        </w:rPr>
        <w:t>ilnością grupową jeden</w:t>
      </w:r>
      <w:r w:rsidR="00B40203" w:rsidRPr="00B40203">
        <w:rPr>
          <w:rFonts w:ascii="Times New Roman" w:hAnsi="Times New Roman"/>
          <w:sz w:val="24"/>
          <w:szCs w:val="24"/>
        </w:rPr>
        <w:t xml:space="preserve"> z wyk</w:t>
      </w:r>
      <w:r w:rsidRPr="00B40203">
        <w:rPr>
          <w:rFonts w:ascii="Times New Roman" w:hAnsi="Times New Roman"/>
          <w:sz w:val="24"/>
          <w:szCs w:val="24"/>
        </w:rPr>
        <w:t>walifikowanych pracowników kierujących grupą zostanie poproszony</w:t>
      </w:r>
      <w:r w:rsidR="00B40203" w:rsidRPr="00B40203">
        <w:rPr>
          <w:rFonts w:ascii="Times New Roman" w:hAnsi="Times New Roman"/>
          <w:sz w:val="24"/>
          <w:szCs w:val="24"/>
        </w:rPr>
        <w:t xml:space="preserve"> o wyp</w:t>
      </w:r>
      <w:r w:rsidRPr="00B40203">
        <w:rPr>
          <w:rFonts w:ascii="Times New Roman" w:hAnsi="Times New Roman"/>
          <w:sz w:val="24"/>
          <w:szCs w:val="24"/>
        </w:rPr>
        <w:t>ełnienie internetowego kwestionariusza</w:t>
      </w:r>
      <w:r w:rsidR="00B40203" w:rsidRPr="00B40203">
        <w:rPr>
          <w:rFonts w:ascii="Times New Roman" w:hAnsi="Times New Roman"/>
          <w:sz w:val="24"/>
          <w:szCs w:val="24"/>
        </w:rPr>
        <w:t xml:space="preserve"> w tym</w:t>
      </w:r>
      <w:r w:rsidR="003B2E31">
        <w:rPr>
          <w:rFonts w:ascii="Times New Roman" w:hAnsi="Times New Roman"/>
          <w:sz w:val="24"/>
          <w:szCs w:val="24"/>
        </w:rPr>
        <w:t xml:space="preserve"> samym celu.</w:t>
      </w:r>
    </w:p>
    <w:p w14:paraId="6C804A6E" w14:textId="73F6C741" w:rsidR="00954EE2" w:rsidRPr="00B40203" w:rsidRDefault="00B20DB0" w:rsidP="00087269">
      <w:pPr>
        <w:tabs>
          <w:tab w:val="left" w:pos="993"/>
        </w:tabs>
        <w:ind w:left="720"/>
        <w:jc w:val="both"/>
      </w:pPr>
      <w:r w:rsidRPr="00B40203">
        <w:rPr>
          <w:rFonts w:ascii="Times New Roman" w:hAnsi="Times New Roman"/>
          <w:sz w:val="24"/>
          <w:szCs w:val="24"/>
        </w:rPr>
        <w:t>Uczestnicy, którzy nie złożą sprawozdania, mogą zostać zobowiązani do częściowego lub pełnego zwrotu wkładu finansowego otrzymanego ze środków programu Erasmus+.</w:t>
      </w:r>
    </w:p>
    <w:p w14:paraId="15D60ED7" w14:textId="77777777" w:rsidR="00B20DB0" w:rsidRPr="00B40203"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2C468641" w:rsidR="00B20DB0" w:rsidRPr="00B40203" w:rsidRDefault="000964AF" w:rsidP="00087269">
      <w:pPr>
        <w:tabs>
          <w:tab w:val="left" w:pos="851"/>
        </w:tabs>
        <w:spacing w:after="0" w:line="100" w:lineRule="atLeast"/>
        <w:jc w:val="both"/>
        <w:rPr>
          <w:rFonts w:ascii="Times New Roman" w:hAnsi="Times New Roman"/>
          <w:b/>
          <w:bCs/>
          <w:sz w:val="24"/>
          <w:szCs w:val="24"/>
        </w:rPr>
      </w:pPr>
      <w:r w:rsidRPr="00B40203">
        <w:rPr>
          <w:rFonts w:ascii="Times New Roman" w:hAnsi="Times New Roman"/>
          <w:b/>
          <w:bCs/>
          <w:sz w:val="24"/>
          <w:szCs w:val="24"/>
          <w:u w:val="single"/>
          <w:shd w:val="clear" w:color="auto" w:fill="FFFF00"/>
        </w:rPr>
        <w:t>C. Wsparcie organizacyjne</w:t>
      </w:r>
    </w:p>
    <w:p w14:paraId="446466CF" w14:textId="77777777" w:rsidR="00B20DB0" w:rsidRPr="00B40203" w:rsidRDefault="00B20DB0">
      <w:pPr>
        <w:jc w:val="both"/>
        <w:rPr>
          <w:rFonts w:ascii="Times New Roman" w:hAnsi="Times New Roman"/>
          <w:b/>
          <w:sz w:val="24"/>
          <w:szCs w:val="24"/>
        </w:rPr>
      </w:pPr>
    </w:p>
    <w:p w14:paraId="37E277E8" w14:textId="39C1097C" w:rsidR="00F87693" w:rsidRPr="00B40203" w:rsidRDefault="00B20DB0" w:rsidP="007F58B3">
      <w:pPr>
        <w:numPr>
          <w:ilvl w:val="0"/>
          <w:numId w:val="5"/>
        </w:numPr>
        <w:spacing w:after="0" w:line="100" w:lineRule="atLeast"/>
        <w:ind w:left="714" w:hanging="567"/>
        <w:jc w:val="both"/>
        <w:rPr>
          <w:rFonts w:ascii="Times New Roman" w:hAnsi="Times New Roman"/>
          <w:sz w:val="24"/>
          <w:szCs w:val="24"/>
        </w:rPr>
      </w:pPr>
      <w:r w:rsidRPr="00B40203">
        <w:rPr>
          <w:rFonts w:ascii="Times New Roman" w:hAnsi="Times New Roman"/>
          <w:sz w:val="24"/>
          <w:szCs w:val="24"/>
        </w:rPr>
        <w:t xml:space="preserve">Obliczanie kwoty dotacji: kwotę dotacji oblicza się przez pomnożenie łącznej liczby </w:t>
      </w:r>
      <w:r w:rsidR="00A25262">
        <w:rPr>
          <w:rFonts w:ascii="Times New Roman" w:hAnsi="Times New Roman"/>
          <w:sz w:val="24"/>
          <w:szCs w:val="24"/>
        </w:rPr>
        <w:t xml:space="preserve">zrealizowanych </w:t>
      </w:r>
      <w:r w:rsidRPr="00B40203">
        <w:rPr>
          <w:rFonts w:ascii="Times New Roman" w:hAnsi="Times New Roman"/>
          <w:sz w:val="24"/>
          <w:szCs w:val="24"/>
        </w:rPr>
        <w:t>mobilności przez mający zastosowanie wkład jednostkowy, jak określono</w:t>
      </w:r>
      <w:r w:rsidR="00B40203" w:rsidRPr="00B40203">
        <w:rPr>
          <w:rFonts w:ascii="Times New Roman" w:hAnsi="Times New Roman"/>
          <w:sz w:val="24"/>
          <w:szCs w:val="24"/>
        </w:rPr>
        <w:t xml:space="preserve"> w zał</w:t>
      </w:r>
      <w:r w:rsidRPr="00B40203">
        <w:rPr>
          <w:rFonts w:ascii="Times New Roman" w:hAnsi="Times New Roman"/>
          <w:sz w:val="24"/>
          <w:szCs w:val="24"/>
        </w:rPr>
        <w:t>ączniku IV do umowy. Osoby towarzyszące oraz osoby biorące udział</w:t>
      </w:r>
      <w:r w:rsidR="00B40203" w:rsidRPr="00B40203">
        <w:rPr>
          <w:rFonts w:ascii="Times New Roman" w:hAnsi="Times New Roman"/>
          <w:sz w:val="24"/>
          <w:szCs w:val="24"/>
        </w:rPr>
        <w:t xml:space="preserve"> w wiz</w:t>
      </w:r>
      <w:r w:rsidRPr="00B40203">
        <w:rPr>
          <w:rFonts w:ascii="Times New Roman" w:hAnsi="Times New Roman"/>
          <w:sz w:val="24"/>
          <w:szCs w:val="24"/>
        </w:rPr>
        <w:t>ytach przygotowawczych nie są uznawane za uczestników mobilności</w:t>
      </w:r>
      <w:r w:rsidR="00B40203" w:rsidRPr="00B40203">
        <w:rPr>
          <w:rFonts w:ascii="Times New Roman" w:hAnsi="Times New Roman"/>
          <w:sz w:val="24"/>
          <w:szCs w:val="24"/>
        </w:rPr>
        <w:t xml:space="preserve"> i nie</w:t>
      </w:r>
      <w:r w:rsidRPr="00B40203">
        <w:rPr>
          <w:rFonts w:ascii="Times New Roman" w:hAnsi="Times New Roman"/>
          <w:sz w:val="24"/>
          <w:szCs w:val="24"/>
        </w:rPr>
        <w:t xml:space="preserve"> są brane pod uwagę przy obliczaniu kwoty dotacji na wsparcie organizacyjne.</w:t>
      </w:r>
    </w:p>
    <w:p w14:paraId="378CCFB1" w14:textId="77777777" w:rsidR="004C0037" w:rsidRPr="00B40203" w:rsidRDefault="004C0037" w:rsidP="00CA111D">
      <w:pPr>
        <w:spacing w:after="0" w:line="100" w:lineRule="atLeast"/>
        <w:ind w:left="714"/>
        <w:jc w:val="both"/>
        <w:rPr>
          <w:rFonts w:ascii="Times New Roman" w:hAnsi="Times New Roman"/>
          <w:sz w:val="24"/>
          <w:szCs w:val="24"/>
          <w:shd w:val="clear" w:color="auto" w:fill="00FFFF"/>
        </w:rPr>
      </w:pPr>
    </w:p>
    <w:p w14:paraId="7DC83750" w14:textId="1CE8F9CB" w:rsidR="00B20DB0" w:rsidRPr="00B40203" w:rsidRDefault="00B20DB0" w:rsidP="00B40203">
      <w:pPr>
        <w:pStyle w:val="Akapitzlist"/>
        <w:numPr>
          <w:ilvl w:val="0"/>
          <w:numId w:val="5"/>
        </w:numPr>
        <w:jc w:val="both"/>
        <w:rPr>
          <w:rFonts w:ascii="Times New Roman" w:hAnsi="Times New Roman"/>
          <w:sz w:val="24"/>
          <w:szCs w:val="24"/>
        </w:rPr>
      </w:pPr>
      <w:r w:rsidRPr="00B40203">
        <w:rPr>
          <w:rFonts w:ascii="Times New Roman" w:hAnsi="Times New Roman"/>
          <w:sz w:val="24"/>
          <w:szCs w:val="24"/>
        </w:rPr>
        <w:t>Zdarzenie inicjujące: zdarzeniem, które warunkuje prawo do otrzymania dotacji, jest rzeczywiste podjęcie działania przez uczestnika</w:t>
      </w:r>
      <w:r w:rsidR="00300954">
        <w:rPr>
          <w:rFonts w:ascii="Times New Roman" w:hAnsi="Times New Roman"/>
          <w:sz w:val="24"/>
          <w:szCs w:val="24"/>
        </w:rPr>
        <w:t>.</w:t>
      </w:r>
    </w:p>
    <w:p w14:paraId="3EAA7957" w14:textId="77777777" w:rsidR="0075704F" w:rsidRPr="00B40203" w:rsidRDefault="0075704F" w:rsidP="00087269">
      <w:pPr>
        <w:pStyle w:val="Akapitzlist"/>
        <w:ind w:left="502"/>
        <w:jc w:val="both"/>
        <w:rPr>
          <w:rFonts w:ascii="Times New Roman" w:hAnsi="Times New Roman"/>
          <w:sz w:val="24"/>
          <w:szCs w:val="24"/>
        </w:rPr>
      </w:pPr>
    </w:p>
    <w:p w14:paraId="57E99B54" w14:textId="77777777" w:rsidR="004E59CC" w:rsidRPr="00B40203" w:rsidRDefault="00B20DB0" w:rsidP="00B40203">
      <w:pPr>
        <w:pStyle w:val="Akapitzlist"/>
        <w:numPr>
          <w:ilvl w:val="0"/>
          <w:numId w:val="5"/>
        </w:numPr>
        <w:jc w:val="both"/>
        <w:rPr>
          <w:rFonts w:ascii="Times New Roman" w:hAnsi="Times New Roman"/>
          <w:sz w:val="24"/>
          <w:szCs w:val="24"/>
        </w:rPr>
      </w:pPr>
      <w:r w:rsidRPr="00B40203">
        <w:rPr>
          <w:rFonts w:ascii="Times New Roman" w:hAnsi="Times New Roman"/>
          <w:sz w:val="24"/>
          <w:szCs w:val="24"/>
        </w:rPr>
        <w:t xml:space="preserve">Dokumenty potwierdzające: </w:t>
      </w:r>
    </w:p>
    <w:p w14:paraId="4554BBC2" w14:textId="55C91D75" w:rsidR="0075704F" w:rsidRPr="00B40203" w:rsidRDefault="0075704F" w:rsidP="00E50FB2">
      <w:pPr>
        <w:jc w:val="both"/>
        <w:rPr>
          <w:rFonts w:ascii="Times New Roman" w:hAnsi="Times New Roman"/>
          <w:sz w:val="24"/>
          <w:szCs w:val="24"/>
        </w:rPr>
      </w:pPr>
    </w:p>
    <w:p w14:paraId="45B30E33" w14:textId="628FB5A0" w:rsidR="002E6ED6" w:rsidRPr="00B40203" w:rsidRDefault="002E6ED6" w:rsidP="002E6ED6">
      <w:pPr>
        <w:pStyle w:val="Akapitzlist"/>
        <w:numPr>
          <w:ilvl w:val="0"/>
          <w:numId w:val="108"/>
        </w:numPr>
        <w:spacing w:after="240"/>
        <w:jc w:val="both"/>
        <w:rPr>
          <w:rFonts w:ascii="Times New Roman" w:hAnsi="Times New Roman"/>
          <w:color w:val="000000" w:themeColor="text1"/>
          <w:sz w:val="24"/>
          <w:szCs w:val="24"/>
        </w:rPr>
      </w:pPr>
      <w:r w:rsidRPr="00B40203">
        <w:rPr>
          <w:rFonts w:ascii="Times New Roman" w:hAnsi="Times New Roman"/>
          <w:color w:val="000000"/>
          <w:sz w:val="24"/>
          <w:szCs w:val="24"/>
        </w:rPr>
        <w:t>Działania indywidualne: dowód uczestnictwa</w:t>
      </w:r>
      <w:r w:rsidR="00B40203" w:rsidRPr="00B40203">
        <w:rPr>
          <w:rFonts w:ascii="Times New Roman" w:hAnsi="Times New Roman"/>
          <w:color w:val="000000"/>
          <w:sz w:val="24"/>
          <w:szCs w:val="24"/>
        </w:rPr>
        <w:t xml:space="preserve"> w dzi</w:t>
      </w:r>
      <w:r w:rsidRPr="00B40203">
        <w:rPr>
          <w:rFonts w:ascii="Times New Roman" w:hAnsi="Times New Roman"/>
          <w:color w:val="000000"/>
          <w:sz w:val="24"/>
          <w:szCs w:val="24"/>
        </w:rPr>
        <w:t>ałaniu</w:t>
      </w:r>
      <w:r w:rsidR="00B40203" w:rsidRPr="00B40203">
        <w:rPr>
          <w:rFonts w:ascii="Times New Roman" w:hAnsi="Times New Roman"/>
          <w:color w:val="000000"/>
          <w:sz w:val="24"/>
          <w:szCs w:val="24"/>
        </w:rPr>
        <w:t xml:space="preserve"> w for</w:t>
      </w:r>
      <w:r w:rsidRPr="00B40203">
        <w:rPr>
          <w:rFonts w:ascii="Times New Roman" w:hAnsi="Times New Roman"/>
          <w:color w:val="000000"/>
          <w:sz w:val="24"/>
          <w:szCs w:val="24"/>
        </w:rPr>
        <w:t>mie jednego lub kilku dokumentów określających imię</w:t>
      </w:r>
      <w:r w:rsidR="00B40203" w:rsidRPr="00B40203">
        <w:rPr>
          <w:rFonts w:ascii="Times New Roman" w:hAnsi="Times New Roman"/>
          <w:color w:val="000000"/>
          <w:sz w:val="24"/>
          <w:szCs w:val="24"/>
        </w:rPr>
        <w:t xml:space="preserve"> i naz</w:t>
      </w:r>
      <w:r w:rsidRPr="00B40203">
        <w:rPr>
          <w:rFonts w:ascii="Times New Roman" w:hAnsi="Times New Roman"/>
          <w:color w:val="000000"/>
          <w:sz w:val="24"/>
          <w:szCs w:val="24"/>
        </w:rPr>
        <w:t>wisko uczestnika oraz efekty uczenia się,</w:t>
      </w:r>
      <w:r w:rsidR="00B40203" w:rsidRPr="00B40203">
        <w:rPr>
          <w:rFonts w:ascii="Times New Roman" w:hAnsi="Times New Roman"/>
          <w:color w:val="000000"/>
          <w:sz w:val="24"/>
          <w:szCs w:val="24"/>
        </w:rPr>
        <w:t xml:space="preserve"> a tak</w:t>
      </w:r>
      <w:r w:rsidRPr="00B40203">
        <w:rPr>
          <w:rFonts w:ascii="Times New Roman" w:hAnsi="Times New Roman"/>
          <w:color w:val="000000"/>
          <w:sz w:val="24"/>
          <w:szCs w:val="24"/>
        </w:rPr>
        <w:t>że daty rozpoczęcia</w:t>
      </w:r>
      <w:r w:rsidR="00B40203" w:rsidRPr="00B40203">
        <w:rPr>
          <w:rFonts w:ascii="Times New Roman" w:hAnsi="Times New Roman"/>
          <w:color w:val="000000"/>
          <w:sz w:val="24"/>
          <w:szCs w:val="24"/>
        </w:rPr>
        <w:t xml:space="preserve"> i zak</w:t>
      </w:r>
      <w:r w:rsidRPr="00B40203">
        <w:rPr>
          <w:rFonts w:ascii="Times New Roman" w:hAnsi="Times New Roman"/>
          <w:color w:val="000000"/>
          <w:sz w:val="24"/>
          <w:szCs w:val="24"/>
        </w:rPr>
        <w:t>ończenia działania</w:t>
      </w:r>
      <w:r w:rsidR="00B40203" w:rsidRPr="00B40203">
        <w:rPr>
          <w:rFonts w:ascii="Times New Roman" w:hAnsi="Times New Roman"/>
          <w:color w:val="000000"/>
          <w:sz w:val="24"/>
          <w:szCs w:val="24"/>
        </w:rPr>
        <w:t>. W prz</w:t>
      </w:r>
      <w:r w:rsidRPr="00B40203">
        <w:rPr>
          <w:rFonts w:ascii="Times New Roman" w:hAnsi="Times New Roman"/>
          <w:color w:val="000000"/>
          <w:sz w:val="24"/>
          <w:szCs w:val="24"/>
        </w:rPr>
        <w:t>ypadku gdy osoby towarzyszące wsparły uczestników</w:t>
      </w:r>
      <w:r w:rsidR="00B40203" w:rsidRPr="00B40203">
        <w:rPr>
          <w:rFonts w:ascii="Times New Roman" w:hAnsi="Times New Roman"/>
          <w:color w:val="000000"/>
          <w:sz w:val="24"/>
          <w:szCs w:val="24"/>
        </w:rPr>
        <w:t xml:space="preserve"> w tra</w:t>
      </w:r>
      <w:r w:rsidRPr="00B40203">
        <w:rPr>
          <w:rFonts w:ascii="Times New Roman" w:hAnsi="Times New Roman"/>
          <w:color w:val="000000"/>
          <w:sz w:val="24"/>
          <w:szCs w:val="24"/>
        </w:rPr>
        <w:t>kcie działania, podaje się również ich imiona</w:t>
      </w:r>
      <w:r w:rsidR="00B40203" w:rsidRPr="00B40203">
        <w:rPr>
          <w:rFonts w:ascii="Times New Roman" w:hAnsi="Times New Roman"/>
          <w:color w:val="000000"/>
          <w:sz w:val="24"/>
          <w:szCs w:val="24"/>
        </w:rPr>
        <w:t xml:space="preserve"> i naz</w:t>
      </w:r>
      <w:r w:rsidRPr="00B40203">
        <w:rPr>
          <w:rFonts w:ascii="Times New Roman" w:hAnsi="Times New Roman"/>
          <w:color w:val="000000"/>
          <w:sz w:val="24"/>
          <w:szCs w:val="24"/>
        </w:rPr>
        <w:t>wiska oraz czas trwania pobytu. Dokumenty potwierdzające muszą być podpisane przez organizację przyjmującą</w:t>
      </w:r>
      <w:r w:rsidR="00B40203" w:rsidRPr="00B40203">
        <w:rPr>
          <w:rFonts w:ascii="Times New Roman" w:hAnsi="Times New Roman"/>
          <w:color w:val="000000"/>
          <w:sz w:val="24"/>
          <w:szCs w:val="24"/>
        </w:rPr>
        <w:t xml:space="preserve"> i ucz</w:t>
      </w:r>
      <w:r w:rsidRPr="00B40203">
        <w:rPr>
          <w:rFonts w:ascii="Times New Roman" w:hAnsi="Times New Roman"/>
          <w:color w:val="000000"/>
          <w:sz w:val="24"/>
          <w:szCs w:val="24"/>
        </w:rPr>
        <w:t>estnika.</w:t>
      </w:r>
    </w:p>
    <w:p w14:paraId="01349485" w14:textId="172C79A1" w:rsidR="002E6ED6" w:rsidRPr="00B40203" w:rsidRDefault="002E6ED6" w:rsidP="002E6ED6">
      <w:pPr>
        <w:pStyle w:val="Akapitzlist"/>
        <w:numPr>
          <w:ilvl w:val="0"/>
          <w:numId w:val="108"/>
        </w:numPr>
        <w:spacing w:after="240"/>
        <w:jc w:val="both"/>
        <w:rPr>
          <w:rFonts w:ascii="Times New Roman" w:hAnsi="Times New Roman"/>
          <w:color w:val="000000" w:themeColor="text1"/>
          <w:sz w:val="24"/>
          <w:szCs w:val="24"/>
        </w:rPr>
      </w:pPr>
      <w:r w:rsidRPr="00B40203">
        <w:rPr>
          <w:rFonts w:ascii="Times New Roman" w:hAnsi="Times New Roman"/>
          <w:color w:val="000000"/>
          <w:sz w:val="24"/>
          <w:szCs w:val="24"/>
        </w:rPr>
        <w:t>Działania grupowe: dowód uczestnictwa</w:t>
      </w:r>
      <w:r w:rsidR="00B40203" w:rsidRPr="00B40203">
        <w:rPr>
          <w:rFonts w:ascii="Times New Roman" w:hAnsi="Times New Roman"/>
          <w:color w:val="000000"/>
          <w:sz w:val="24"/>
          <w:szCs w:val="24"/>
        </w:rPr>
        <w:t xml:space="preserve"> w dzi</w:t>
      </w:r>
      <w:r w:rsidRPr="00B40203">
        <w:rPr>
          <w:rFonts w:ascii="Times New Roman" w:hAnsi="Times New Roman"/>
          <w:color w:val="000000"/>
          <w:sz w:val="24"/>
          <w:szCs w:val="24"/>
        </w:rPr>
        <w:t>ałaniu</w:t>
      </w:r>
      <w:r w:rsidR="00B40203" w:rsidRPr="00B40203">
        <w:rPr>
          <w:rFonts w:ascii="Times New Roman" w:hAnsi="Times New Roman"/>
          <w:color w:val="000000"/>
          <w:sz w:val="24"/>
          <w:szCs w:val="24"/>
        </w:rPr>
        <w:t xml:space="preserve"> w for</w:t>
      </w:r>
      <w:r w:rsidRPr="00B40203">
        <w:rPr>
          <w:rFonts w:ascii="Times New Roman" w:hAnsi="Times New Roman"/>
          <w:color w:val="000000"/>
          <w:sz w:val="24"/>
          <w:szCs w:val="24"/>
        </w:rPr>
        <w:t>mie listy uczestników (w tym osób towarzyszących) oraz wdrożonego programu uczenia się (w tym harmonogramu działań, zastosowanych metod, osiągniętych efektów uczenia się),</w:t>
      </w:r>
      <w:r w:rsidR="00B40203" w:rsidRPr="00B40203">
        <w:rPr>
          <w:rFonts w:ascii="Times New Roman" w:hAnsi="Times New Roman"/>
          <w:color w:val="000000"/>
          <w:sz w:val="24"/>
          <w:szCs w:val="24"/>
        </w:rPr>
        <w:t xml:space="preserve"> a tak</w:t>
      </w:r>
      <w:r w:rsidRPr="00B40203">
        <w:rPr>
          <w:rFonts w:ascii="Times New Roman" w:hAnsi="Times New Roman"/>
          <w:color w:val="000000"/>
          <w:sz w:val="24"/>
          <w:szCs w:val="24"/>
        </w:rPr>
        <w:t>że daty rozpoczęcia</w:t>
      </w:r>
      <w:r w:rsidR="00B40203" w:rsidRPr="00B40203">
        <w:rPr>
          <w:rFonts w:ascii="Times New Roman" w:hAnsi="Times New Roman"/>
          <w:color w:val="000000"/>
          <w:sz w:val="24"/>
          <w:szCs w:val="24"/>
        </w:rPr>
        <w:t xml:space="preserve"> i zak</w:t>
      </w:r>
      <w:r w:rsidRPr="00B40203">
        <w:rPr>
          <w:rFonts w:ascii="Times New Roman" w:hAnsi="Times New Roman"/>
          <w:color w:val="000000"/>
          <w:sz w:val="24"/>
          <w:szCs w:val="24"/>
        </w:rPr>
        <w:t xml:space="preserve">ończenia </w:t>
      </w:r>
      <w:r w:rsidRPr="00B40203">
        <w:rPr>
          <w:rFonts w:ascii="Times New Roman" w:hAnsi="Times New Roman"/>
          <w:color w:val="000000"/>
          <w:sz w:val="24"/>
          <w:szCs w:val="24"/>
        </w:rPr>
        <w:lastRenderedPageBreak/>
        <w:t>działania. Dokumenty potwierdzające muszą być podpisane przez organizację wysyłającą</w:t>
      </w:r>
      <w:r w:rsidR="00B40203" w:rsidRPr="00B40203">
        <w:rPr>
          <w:rFonts w:ascii="Times New Roman" w:hAnsi="Times New Roman"/>
          <w:color w:val="000000"/>
          <w:sz w:val="24"/>
          <w:szCs w:val="24"/>
        </w:rPr>
        <w:t xml:space="preserve"> i prz</w:t>
      </w:r>
      <w:r w:rsidRPr="00B40203">
        <w:rPr>
          <w:rFonts w:ascii="Times New Roman" w:hAnsi="Times New Roman"/>
          <w:color w:val="000000"/>
          <w:sz w:val="24"/>
          <w:szCs w:val="24"/>
        </w:rPr>
        <w:t>yjmującą.</w:t>
      </w:r>
    </w:p>
    <w:p w14:paraId="4DA12A0F" w14:textId="5C2BB4EA" w:rsidR="00B20DB0" w:rsidRPr="00B40203" w:rsidDel="00CD2603" w:rsidRDefault="0039461B" w:rsidP="004C0037">
      <w:pPr>
        <w:ind w:left="284"/>
        <w:jc w:val="both"/>
        <w:rPr>
          <w:rFonts w:ascii="Times New Roman" w:hAnsi="Times New Roman"/>
          <w:sz w:val="24"/>
          <w:szCs w:val="24"/>
        </w:rPr>
      </w:pPr>
      <w:r w:rsidRPr="00B40203">
        <w:rPr>
          <w:rFonts w:ascii="Times New Roman" w:hAnsi="Times New Roman"/>
          <w:sz w:val="24"/>
          <w:szCs w:val="24"/>
        </w:rPr>
        <w:t xml:space="preserve">d) Sprawozdawczość: </w:t>
      </w:r>
    </w:p>
    <w:p w14:paraId="2EADE7BB" w14:textId="6F0F7121" w:rsidR="000F7888" w:rsidRPr="00B40203" w:rsidRDefault="00ED73CD" w:rsidP="007E7CED">
      <w:pPr>
        <w:ind w:left="709"/>
        <w:jc w:val="both"/>
        <w:rPr>
          <w:rFonts w:ascii="Times New Roman" w:hAnsi="Times New Roman"/>
          <w:sz w:val="24"/>
          <w:szCs w:val="24"/>
        </w:rPr>
      </w:pPr>
      <w:r w:rsidRPr="00B40203">
        <w:rPr>
          <w:rFonts w:ascii="Times New Roman" w:hAnsi="Times New Roman"/>
          <w:sz w:val="24"/>
          <w:szCs w:val="24"/>
        </w:rPr>
        <w:t>Wsparcie organizacyjne</w:t>
      </w:r>
      <w:r w:rsidR="00B40203" w:rsidRPr="00B40203">
        <w:rPr>
          <w:rFonts w:ascii="Times New Roman" w:hAnsi="Times New Roman"/>
          <w:sz w:val="24"/>
          <w:szCs w:val="24"/>
        </w:rPr>
        <w:t xml:space="preserve"> w zak</w:t>
      </w:r>
      <w:r w:rsidRPr="00B40203">
        <w:rPr>
          <w:rFonts w:ascii="Times New Roman" w:hAnsi="Times New Roman"/>
          <w:sz w:val="24"/>
          <w:szCs w:val="24"/>
        </w:rPr>
        <w:t>resie mieszanego programu intensywnego: Beneficjent musi złożyć sprawozdanie na temat zakończonego działania.</w:t>
      </w:r>
    </w:p>
    <w:p w14:paraId="4EB451E1" w14:textId="20F82439" w:rsidR="0039461B" w:rsidRPr="001A22F7" w:rsidRDefault="00ED73CD" w:rsidP="001A22F7">
      <w:pPr>
        <w:ind w:left="709"/>
        <w:jc w:val="both"/>
        <w:rPr>
          <w:rFonts w:ascii="Times New Roman" w:hAnsi="Times New Roman"/>
          <w:b/>
          <w:bCs/>
          <w:sz w:val="24"/>
          <w:szCs w:val="24"/>
        </w:rPr>
      </w:pPr>
      <w:r w:rsidRPr="00B40203">
        <w:rPr>
          <w:rFonts w:ascii="Times New Roman" w:hAnsi="Times New Roman"/>
          <w:sz w:val="24"/>
          <w:szCs w:val="24"/>
        </w:rPr>
        <w:t>Działania</w:t>
      </w:r>
      <w:r w:rsidR="00B40203" w:rsidRPr="00B40203">
        <w:rPr>
          <w:rFonts w:ascii="Times New Roman" w:hAnsi="Times New Roman"/>
          <w:sz w:val="24"/>
          <w:szCs w:val="24"/>
        </w:rPr>
        <w:t xml:space="preserve"> w zak</w:t>
      </w:r>
      <w:r w:rsidRPr="00B40203">
        <w:rPr>
          <w:rFonts w:ascii="Times New Roman" w:hAnsi="Times New Roman"/>
          <w:sz w:val="24"/>
          <w:szCs w:val="24"/>
        </w:rPr>
        <w:t>resie mobilności: Beneficjent musi złożyć sprawozdanie na temat zakończonego działania.</w:t>
      </w:r>
    </w:p>
    <w:p w14:paraId="22F9AD3C" w14:textId="77777777" w:rsidR="00CD2603" w:rsidRPr="00B40203" w:rsidRDefault="00CD2603" w:rsidP="00087269">
      <w:pPr>
        <w:tabs>
          <w:tab w:val="left" w:pos="851"/>
        </w:tabs>
        <w:suppressAutoHyphens w:val="0"/>
        <w:spacing w:line="240" w:lineRule="auto"/>
        <w:ind w:left="720"/>
        <w:jc w:val="both"/>
        <w:rPr>
          <w:rFonts w:ascii="Times New Roman" w:hAnsi="Times New Roman"/>
          <w:sz w:val="24"/>
          <w:szCs w:val="24"/>
        </w:rPr>
      </w:pPr>
    </w:p>
    <w:p w14:paraId="1D4A2622" w14:textId="0DC988EF" w:rsidR="009B5BDF" w:rsidRPr="00B40203" w:rsidRDefault="000964AF">
      <w:pPr>
        <w:tabs>
          <w:tab w:val="left" w:pos="851"/>
        </w:tabs>
        <w:jc w:val="both"/>
        <w:rPr>
          <w:rFonts w:ascii="Times New Roman" w:hAnsi="Times New Roman"/>
          <w:b/>
          <w:bCs/>
          <w:sz w:val="24"/>
          <w:szCs w:val="24"/>
        </w:rPr>
      </w:pPr>
      <w:r w:rsidRPr="00B40203">
        <w:rPr>
          <w:rFonts w:ascii="Times New Roman" w:hAnsi="Times New Roman"/>
          <w:b/>
          <w:bCs/>
          <w:sz w:val="24"/>
          <w:szCs w:val="24"/>
          <w:u w:val="single"/>
          <w:shd w:val="clear" w:color="auto" w:fill="FFFF00"/>
        </w:rPr>
        <w:t>D. Wsparcie włączenia dla organizacji</w:t>
      </w:r>
    </w:p>
    <w:p w14:paraId="348D56AD" w14:textId="6C681CA5" w:rsidR="009B5BDF" w:rsidRPr="00B40203" w:rsidRDefault="009B5BDF" w:rsidP="00CB0EF3">
      <w:pPr>
        <w:pStyle w:val="Akapitzlist"/>
        <w:numPr>
          <w:ilvl w:val="0"/>
          <w:numId w:val="114"/>
        </w:numPr>
        <w:jc w:val="both"/>
        <w:rPr>
          <w:rFonts w:ascii="Times New Roman" w:hAnsi="Times New Roman"/>
          <w:sz w:val="24"/>
          <w:szCs w:val="24"/>
        </w:rPr>
      </w:pPr>
      <w:r w:rsidRPr="00B40203">
        <w:rPr>
          <w:rFonts w:ascii="Times New Roman" w:hAnsi="Times New Roman"/>
          <w:sz w:val="24"/>
          <w:szCs w:val="24"/>
        </w:rPr>
        <w:t xml:space="preserve">Obliczanie kwoty dotacji: kwotę dotacji oblicza się poprzez pomnożenie łącznej liczby uczestników </w:t>
      </w:r>
      <w:r w:rsidR="00B40203" w:rsidRPr="00B40203">
        <w:rPr>
          <w:rFonts w:ascii="Times New Roman" w:hAnsi="Times New Roman"/>
          <w:sz w:val="24"/>
          <w:szCs w:val="24"/>
        </w:rPr>
        <w:t>o mni</w:t>
      </w:r>
      <w:r w:rsidRPr="00B40203">
        <w:rPr>
          <w:rFonts w:ascii="Times New Roman" w:hAnsi="Times New Roman"/>
          <w:sz w:val="24"/>
          <w:szCs w:val="24"/>
        </w:rPr>
        <w:t>ejszych szansach działań</w:t>
      </w:r>
      <w:r w:rsidR="00B40203" w:rsidRPr="00B40203">
        <w:rPr>
          <w:rFonts w:ascii="Times New Roman" w:hAnsi="Times New Roman"/>
          <w:sz w:val="24"/>
          <w:szCs w:val="24"/>
        </w:rPr>
        <w:t xml:space="preserve"> w zak</w:t>
      </w:r>
      <w:r w:rsidRPr="00B40203">
        <w:rPr>
          <w:rFonts w:ascii="Times New Roman" w:hAnsi="Times New Roman"/>
          <w:sz w:val="24"/>
          <w:szCs w:val="24"/>
        </w:rPr>
        <w:t>resie mobilności przez mający zastosowanie wkład jednostkowy, jak określono</w:t>
      </w:r>
      <w:r w:rsidR="00B40203" w:rsidRPr="00B40203">
        <w:rPr>
          <w:rFonts w:ascii="Times New Roman" w:hAnsi="Times New Roman"/>
          <w:sz w:val="24"/>
          <w:szCs w:val="24"/>
        </w:rPr>
        <w:t xml:space="preserve"> w zał</w:t>
      </w:r>
      <w:r w:rsidRPr="00B40203">
        <w:rPr>
          <w:rFonts w:ascii="Times New Roman" w:hAnsi="Times New Roman"/>
          <w:sz w:val="24"/>
          <w:szCs w:val="24"/>
        </w:rPr>
        <w:t>ączniku IV do umowy.</w:t>
      </w:r>
      <w:r w:rsidR="00B40203" w:rsidRPr="00B40203">
        <w:rPr>
          <w:rFonts w:ascii="Times New Roman" w:hAnsi="Times New Roman"/>
          <w:sz w:val="24"/>
          <w:szCs w:val="24"/>
        </w:rPr>
        <w:t xml:space="preserve"> </w:t>
      </w:r>
    </w:p>
    <w:p w14:paraId="7AFD983F" w14:textId="77777777" w:rsidR="00334028" w:rsidRPr="00B40203" w:rsidRDefault="00334028" w:rsidP="00334028">
      <w:pPr>
        <w:spacing w:after="0" w:line="100" w:lineRule="atLeast"/>
        <w:jc w:val="both"/>
        <w:rPr>
          <w:rFonts w:ascii="Times New Roman" w:hAnsi="Times New Roman"/>
          <w:sz w:val="24"/>
          <w:szCs w:val="24"/>
        </w:rPr>
      </w:pPr>
    </w:p>
    <w:p w14:paraId="34C27516" w14:textId="1BF4660B" w:rsidR="00334028" w:rsidRPr="003B2E31" w:rsidRDefault="00334028" w:rsidP="00087269">
      <w:pPr>
        <w:pStyle w:val="Akapitzlist"/>
        <w:numPr>
          <w:ilvl w:val="0"/>
          <w:numId w:val="114"/>
        </w:numPr>
        <w:jc w:val="both"/>
        <w:rPr>
          <w:rFonts w:ascii="Times New Roman" w:hAnsi="Times New Roman"/>
          <w:sz w:val="24"/>
          <w:szCs w:val="24"/>
          <w:shd w:val="clear" w:color="auto" w:fill="00FFFF"/>
        </w:rPr>
      </w:pPr>
      <w:r w:rsidRPr="00B40203">
        <w:rPr>
          <w:rFonts w:ascii="Times New Roman" w:hAnsi="Times New Roman"/>
          <w:sz w:val="24"/>
          <w:szCs w:val="24"/>
        </w:rPr>
        <w:t>Zdarzenie inicjujące: zdarzeniem, które warunkuje prawo do otrzymania dotacji, jest rzeczywiste podjęcie działania przez uczestnika.</w:t>
      </w:r>
    </w:p>
    <w:p w14:paraId="0C3913B4" w14:textId="77777777" w:rsidR="003B2E31" w:rsidRPr="003B2E31" w:rsidRDefault="003B2E31" w:rsidP="003B2E31">
      <w:pPr>
        <w:pStyle w:val="Akapitzlist"/>
        <w:rPr>
          <w:rFonts w:ascii="Times New Roman" w:hAnsi="Times New Roman"/>
          <w:sz w:val="24"/>
          <w:szCs w:val="24"/>
          <w:shd w:val="clear" w:color="auto" w:fill="00FFFF"/>
        </w:rPr>
      </w:pPr>
    </w:p>
    <w:p w14:paraId="09FB782F" w14:textId="003E441A" w:rsidR="003B2E31" w:rsidRPr="00B40203" w:rsidRDefault="003B2E31" w:rsidP="00087269">
      <w:pPr>
        <w:pStyle w:val="Akapitzlist"/>
        <w:numPr>
          <w:ilvl w:val="0"/>
          <w:numId w:val="114"/>
        </w:numPr>
        <w:jc w:val="both"/>
        <w:rPr>
          <w:rFonts w:ascii="Times New Roman" w:hAnsi="Times New Roman"/>
          <w:sz w:val="24"/>
          <w:szCs w:val="24"/>
          <w:shd w:val="clear" w:color="auto" w:fill="00FFFF"/>
        </w:rPr>
      </w:pPr>
      <w:r>
        <w:rPr>
          <w:rFonts w:ascii="Times New Roman" w:hAnsi="Times New Roman"/>
          <w:sz w:val="24"/>
          <w:szCs w:val="24"/>
        </w:rPr>
        <w:t>Dokumenty potwierdzające:</w:t>
      </w:r>
    </w:p>
    <w:p w14:paraId="676C3722" w14:textId="38C0489A" w:rsidR="002E6ED6" w:rsidRPr="00B40203" w:rsidRDefault="002E6ED6" w:rsidP="003C2C5C">
      <w:pPr>
        <w:spacing w:after="0" w:line="100" w:lineRule="atLeast"/>
        <w:jc w:val="both"/>
        <w:rPr>
          <w:rFonts w:ascii="Times New Roman" w:hAnsi="Times New Roman"/>
          <w:color w:val="000000" w:themeColor="text1"/>
          <w:sz w:val="24"/>
          <w:szCs w:val="24"/>
        </w:rPr>
      </w:pPr>
    </w:p>
    <w:p w14:paraId="3D8C0A90" w14:textId="27B7B455" w:rsidR="002E6ED6" w:rsidRPr="00B40203" w:rsidRDefault="002E6ED6" w:rsidP="002E6ED6">
      <w:pPr>
        <w:pStyle w:val="Akapitzlist"/>
        <w:numPr>
          <w:ilvl w:val="0"/>
          <w:numId w:val="108"/>
        </w:numPr>
        <w:spacing w:after="240"/>
        <w:jc w:val="both"/>
        <w:rPr>
          <w:rFonts w:ascii="Times New Roman" w:hAnsi="Times New Roman"/>
          <w:color w:val="000000" w:themeColor="text1"/>
          <w:sz w:val="24"/>
          <w:szCs w:val="24"/>
        </w:rPr>
      </w:pPr>
      <w:r w:rsidRPr="00B40203">
        <w:rPr>
          <w:rFonts w:ascii="Times New Roman" w:hAnsi="Times New Roman"/>
          <w:color w:val="000000"/>
          <w:sz w:val="24"/>
          <w:szCs w:val="24"/>
        </w:rPr>
        <w:t>Działania indywidualne: dowód uczestnictwa</w:t>
      </w:r>
      <w:r w:rsidR="00B40203" w:rsidRPr="00B40203">
        <w:rPr>
          <w:rFonts w:ascii="Times New Roman" w:hAnsi="Times New Roman"/>
          <w:color w:val="000000"/>
          <w:sz w:val="24"/>
          <w:szCs w:val="24"/>
        </w:rPr>
        <w:t xml:space="preserve"> w dzi</w:t>
      </w:r>
      <w:r w:rsidRPr="00B40203">
        <w:rPr>
          <w:rFonts w:ascii="Times New Roman" w:hAnsi="Times New Roman"/>
          <w:color w:val="000000"/>
          <w:sz w:val="24"/>
          <w:szCs w:val="24"/>
        </w:rPr>
        <w:t>ałaniu</w:t>
      </w:r>
      <w:r w:rsidR="00B40203" w:rsidRPr="00B40203">
        <w:rPr>
          <w:rFonts w:ascii="Times New Roman" w:hAnsi="Times New Roman"/>
          <w:color w:val="000000"/>
          <w:sz w:val="24"/>
          <w:szCs w:val="24"/>
        </w:rPr>
        <w:t xml:space="preserve"> w for</w:t>
      </w:r>
      <w:r w:rsidRPr="00B40203">
        <w:rPr>
          <w:rFonts w:ascii="Times New Roman" w:hAnsi="Times New Roman"/>
          <w:color w:val="000000"/>
          <w:sz w:val="24"/>
          <w:szCs w:val="24"/>
        </w:rPr>
        <w:t>mie jednego lub kilku dokumentów określających imię</w:t>
      </w:r>
      <w:r w:rsidR="00B40203" w:rsidRPr="00B40203">
        <w:rPr>
          <w:rFonts w:ascii="Times New Roman" w:hAnsi="Times New Roman"/>
          <w:color w:val="000000"/>
          <w:sz w:val="24"/>
          <w:szCs w:val="24"/>
        </w:rPr>
        <w:t xml:space="preserve"> i naz</w:t>
      </w:r>
      <w:r w:rsidRPr="00B40203">
        <w:rPr>
          <w:rFonts w:ascii="Times New Roman" w:hAnsi="Times New Roman"/>
          <w:color w:val="000000"/>
          <w:sz w:val="24"/>
          <w:szCs w:val="24"/>
        </w:rPr>
        <w:t>wisko uczestnika oraz efekty uczenia się,</w:t>
      </w:r>
      <w:r w:rsidR="00B40203" w:rsidRPr="00B40203">
        <w:rPr>
          <w:rFonts w:ascii="Times New Roman" w:hAnsi="Times New Roman"/>
          <w:color w:val="000000"/>
          <w:sz w:val="24"/>
          <w:szCs w:val="24"/>
        </w:rPr>
        <w:t xml:space="preserve"> a tak</w:t>
      </w:r>
      <w:r w:rsidRPr="00B40203">
        <w:rPr>
          <w:rFonts w:ascii="Times New Roman" w:hAnsi="Times New Roman"/>
          <w:color w:val="000000"/>
          <w:sz w:val="24"/>
          <w:szCs w:val="24"/>
        </w:rPr>
        <w:t>że daty rozpoczęcia</w:t>
      </w:r>
      <w:r w:rsidR="00B40203" w:rsidRPr="00B40203">
        <w:rPr>
          <w:rFonts w:ascii="Times New Roman" w:hAnsi="Times New Roman"/>
          <w:color w:val="000000"/>
          <w:sz w:val="24"/>
          <w:szCs w:val="24"/>
        </w:rPr>
        <w:t xml:space="preserve"> i zak</w:t>
      </w:r>
      <w:r w:rsidRPr="00B40203">
        <w:rPr>
          <w:rFonts w:ascii="Times New Roman" w:hAnsi="Times New Roman"/>
          <w:color w:val="000000"/>
          <w:sz w:val="24"/>
          <w:szCs w:val="24"/>
        </w:rPr>
        <w:t>ończenia działania</w:t>
      </w:r>
      <w:r w:rsidR="00B40203" w:rsidRPr="00B40203">
        <w:rPr>
          <w:rFonts w:ascii="Times New Roman" w:hAnsi="Times New Roman"/>
          <w:color w:val="000000"/>
          <w:sz w:val="24"/>
          <w:szCs w:val="24"/>
        </w:rPr>
        <w:t>. W prz</w:t>
      </w:r>
      <w:r w:rsidRPr="00B40203">
        <w:rPr>
          <w:rFonts w:ascii="Times New Roman" w:hAnsi="Times New Roman"/>
          <w:color w:val="000000"/>
          <w:sz w:val="24"/>
          <w:szCs w:val="24"/>
        </w:rPr>
        <w:t>ypadku gdy osoby towarzyszące wsparły uczestników</w:t>
      </w:r>
      <w:r w:rsidR="00B40203" w:rsidRPr="00B40203">
        <w:rPr>
          <w:rFonts w:ascii="Times New Roman" w:hAnsi="Times New Roman"/>
          <w:color w:val="000000"/>
          <w:sz w:val="24"/>
          <w:szCs w:val="24"/>
        </w:rPr>
        <w:t xml:space="preserve"> w tra</w:t>
      </w:r>
      <w:r w:rsidRPr="00B40203">
        <w:rPr>
          <w:rFonts w:ascii="Times New Roman" w:hAnsi="Times New Roman"/>
          <w:color w:val="000000"/>
          <w:sz w:val="24"/>
          <w:szCs w:val="24"/>
        </w:rPr>
        <w:t>kcie działania, podaje się również ich imiona</w:t>
      </w:r>
      <w:r w:rsidR="00B40203" w:rsidRPr="00B40203">
        <w:rPr>
          <w:rFonts w:ascii="Times New Roman" w:hAnsi="Times New Roman"/>
          <w:color w:val="000000"/>
          <w:sz w:val="24"/>
          <w:szCs w:val="24"/>
        </w:rPr>
        <w:t xml:space="preserve"> i naz</w:t>
      </w:r>
      <w:r w:rsidRPr="00B40203">
        <w:rPr>
          <w:rFonts w:ascii="Times New Roman" w:hAnsi="Times New Roman"/>
          <w:color w:val="000000"/>
          <w:sz w:val="24"/>
          <w:szCs w:val="24"/>
        </w:rPr>
        <w:t>wiska oraz czas trwania pobytu. Dokumenty potwierdzające muszą być podpisane przez organizację przyjmującą</w:t>
      </w:r>
      <w:r w:rsidR="00B40203" w:rsidRPr="00B40203">
        <w:rPr>
          <w:rFonts w:ascii="Times New Roman" w:hAnsi="Times New Roman"/>
          <w:color w:val="000000"/>
          <w:sz w:val="24"/>
          <w:szCs w:val="24"/>
        </w:rPr>
        <w:t xml:space="preserve"> i ucz</w:t>
      </w:r>
      <w:r w:rsidRPr="00B40203">
        <w:rPr>
          <w:rFonts w:ascii="Times New Roman" w:hAnsi="Times New Roman"/>
          <w:color w:val="000000"/>
          <w:sz w:val="24"/>
          <w:szCs w:val="24"/>
        </w:rPr>
        <w:t>estnika.</w:t>
      </w:r>
    </w:p>
    <w:p w14:paraId="407E0FC7" w14:textId="2C714282" w:rsidR="002E6ED6" w:rsidRPr="00B40203" w:rsidRDefault="002E6ED6" w:rsidP="002E6ED6">
      <w:pPr>
        <w:pStyle w:val="Akapitzlist"/>
        <w:numPr>
          <w:ilvl w:val="0"/>
          <w:numId w:val="108"/>
        </w:numPr>
        <w:spacing w:after="240"/>
        <w:jc w:val="both"/>
        <w:rPr>
          <w:rFonts w:ascii="Times New Roman" w:hAnsi="Times New Roman"/>
          <w:color w:val="000000" w:themeColor="text1"/>
          <w:sz w:val="24"/>
          <w:szCs w:val="24"/>
        </w:rPr>
      </w:pPr>
      <w:r w:rsidRPr="00B40203">
        <w:rPr>
          <w:rFonts w:ascii="Times New Roman" w:hAnsi="Times New Roman"/>
          <w:color w:val="000000"/>
          <w:sz w:val="24"/>
          <w:szCs w:val="24"/>
        </w:rPr>
        <w:t>Działania grupowe: dowód uczestnictwa</w:t>
      </w:r>
      <w:r w:rsidR="00B40203" w:rsidRPr="00B40203">
        <w:rPr>
          <w:rFonts w:ascii="Times New Roman" w:hAnsi="Times New Roman"/>
          <w:color w:val="000000"/>
          <w:sz w:val="24"/>
          <w:szCs w:val="24"/>
        </w:rPr>
        <w:t xml:space="preserve"> w dzi</w:t>
      </w:r>
      <w:r w:rsidRPr="00B40203">
        <w:rPr>
          <w:rFonts w:ascii="Times New Roman" w:hAnsi="Times New Roman"/>
          <w:color w:val="000000"/>
          <w:sz w:val="24"/>
          <w:szCs w:val="24"/>
        </w:rPr>
        <w:t>ałaniu</w:t>
      </w:r>
      <w:r w:rsidR="00B40203" w:rsidRPr="00B40203">
        <w:rPr>
          <w:rFonts w:ascii="Times New Roman" w:hAnsi="Times New Roman"/>
          <w:color w:val="000000"/>
          <w:sz w:val="24"/>
          <w:szCs w:val="24"/>
        </w:rPr>
        <w:t xml:space="preserve"> w for</w:t>
      </w:r>
      <w:r w:rsidRPr="00B40203">
        <w:rPr>
          <w:rFonts w:ascii="Times New Roman" w:hAnsi="Times New Roman"/>
          <w:color w:val="000000"/>
          <w:sz w:val="24"/>
          <w:szCs w:val="24"/>
        </w:rPr>
        <w:t>mie listy uczestników (w tym osób towarzyszących) oraz wdrożonego programu uczenia się (w tym harmonogramu działań, zastosowanych metod, osiągniętych efektów uczenia się),</w:t>
      </w:r>
      <w:r w:rsidR="00B40203" w:rsidRPr="00B40203">
        <w:rPr>
          <w:rFonts w:ascii="Times New Roman" w:hAnsi="Times New Roman"/>
          <w:color w:val="000000"/>
          <w:sz w:val="24"/>
          <w:szCs w:val="24"/>
        </w:rPr>
        <w:t xml:space="preserve"> a tak</w:t>
      </w:r>
      <w:r w:rsidRPr="00B40203">
        <w:rPr>
          <w:rFonts w:ascii="Times New Roman" w:hAnsi="Times New Roman"/>
          <w:color w:val="000000"/>
          <w:sz w:val="24"/>
          <w:szCs w:val="24"/>
        </w:rPr>
        <w:t>że daty rozpoczęcia</w:t>
      </w:r>
      <w:r w:rsidR="00B40203" w:rsidRPr="00B40203">
        <w:rPr>
          <w:rFonts w:ascii="Times New Roman" w:hAnsi="Times New Roman"/>
          <w:color w:val="000000"/>
          <w:sz w:val="24"/>
          <w:szCs w:val="24"/>
        </w:rPr>
        <w:t xml:space="preserve"> i zak</w:t>
      </w:r>
      <w:r w:rsidRPr="00B40203">
        <w:rPr>
          <w:rFonts w:ascii="Times New Roman" w:hAnsi="Times New Roman"/>
          <w:color w:val="000000"/>
          <w:sz w:val="24"/>
          <w:szCs w:val="24"/>
        </w:rPr>
        <w:t>ończenia działania. Dokumenty potwierdzające muszą być podpisane przez organizację wysyłającą</w:t>
      </w:r>
      <w:r w:rsidR="00B40203" w:rsidRPr="00B40203">
        <w:rPr>
          <w:rFonts w:ascii="Times New Roman" w:hAnsi="Times New Roman"/>
          <w:color w:val="000000"/>
          <w:sz w:val="24"/>
          <w:szCs w:val="24"/>
        </w:rPr>
        <w:t xml:space="preserve"> i prz</w:t>
      </w:r>
      <w:r w:rsidRPr="00B40203">
        <w:rPr>
          <w:rFonts w:ascii="Times New Roman" w:hAnsi="Times New Roman"/>
          <w:color w:val="000000"/>
          <w:sz w:val="24"/>
          <w:szCs w:val="24"/>
        </w:rPr>
        <w:t>yjmującą.]</w:t>
      </w:r>
    </w:p>
    <w:p w14:paraId="6889C85B" w14:textId="35921C26" w:rsidR="002E6ED6" w:rsidRPr="00B40203" w:rsidRDefault="002E6ED6" w:rsidP="007E7CED">
      <w:pPr>
        <w:jc w:val="both"/>
        <w:rPr>
          <w:rFonts w:ascii="Times New Roman" w:hAnsi="Times New Roman"/>
          <w:sz w:val="24"/>
          <w:szCs w:val="24"/>
        </w:rPr>
      </w:pPr>
      <w:r w:rsidRPr="00B40203">
        <w:rPr>
          <w:rFonts w:ascii="Times New Roman" w:hAnsi="Times New Roman"/>
          <w:color w:val="000000"/>
          <w:sz w:val="24"/>
          <w:szCs w:val="24"/>
        </w:rPr>
        <w:t>Ponadto: dokumentacja określona przez właściwą agencję narodową jako odpowiedni dowód na to, że uczestnik należy do jednej</w:t>
      </w:r>
      <w:r w:rsidR="00B40203" w:rsidRPr="00B40203">
        <w:rPr>
          <w:rFonts w:ascii="Times New Roman" w:hAnsi="Times New Roman"/>
          <w:color w:val="000000"/>
          <w:sz w:val="24"/>
          <w:szCs w:val="24"/>
        </w:rPr>
        <w:t xml:space="preserve"> z kat</w:t>
      </w:r>
      <w:r w:rsidRPr="00B40203">
        <w:rPr>
          <w:rFonts w:ascii="Times New Roman" w:hAnsi="Times New Roman"/>
          <w:color w:val="000000"/>
          <w:sz w:val="24"/>
          <w:szCs w:val="24"/>
        </w:rPr>
        <w:t>egorii osób</w:t>
      </w:r>
      <w:r w:rsidR="00B40203" w:rsidRPr="00B40203">
        <w:rPr>
          <w:rFonts w:ascii="Times New Roman" w:hAnsi="Times New Roman"/>
          <w:color w:val="000000"/>
          <w:sz w:val="24"/>
          <w:szCs w:val="24"/>
        </w:rPr>
        <w:t xml:space="preserve"> o mni</w:t>
      </w:r>
      <w:r w:rsidRPr="00B40203">
        <w:rPr>
          <w:rFonts w:ascii="Times New Roman" w:hAnsi="Times New Roman"/>
          <w:color w:val="000000"/>
          <w:sz w:val="24"/>
          <w:szCs w:val="24"/>
        </w:rPr>
        <w:t>ejszych szansach wymienionych</w:t>
      </w:r>
      <w:r w:rsidR="00B40203" w:rsidRPr="00B40203">
        <w:rPr>
          <w:rFonts w:ascii="Times New Roman" w:hAnsi="Times New Roman"/>
          <w:color w:val="000000"/>
          <w:sz w:val="24"/>
          <w:szCs w:val="24"/>
        </w:rPr>
        <w:t xml:space="preserve"> w prz</w:t>
      </w:r>
      <w:r w:rsidRPr="00B40203">
        <w:rPr>
          <w:rFonts w:ascii="Times New Roman" w:hAnsi="Times New Roman"/>
          <w:color w:val="000000"/>
          <w:sz w:val="24"/>
          <w:szCs w:val="24"/>
        </w:rPr>
        <w:t>ewodniku po programie.</w:t>
      </w:r>
    </w:p>
    <w:p w14:paraId="28783E85" w14:textId="51B26E9E" w:rsidR="00A36220" w:rsidRPr="00B40203" w:rsidRDefault="001A22F7" w:rsidP="00A36220">
      <w:pPr>
        <w:tabs>
          <w:tab w:val="left" w:pos="851"/>
        </w:tabs>
        <w:jc w:val="both"/>
        <w:rPr>
          <w:rFonts w:ascii="Times New Roman" w:hAnsi="Times New Roman"/>
          <w:sz w:val="24"/>
          <w:szCs w:val="24"/>
        </w:rPr>
      </w:pPr>
      <w:r>
        <w:rPr>
          <w:rFonts w:ascii="Times New Roman" w:hAnsi="Times New Roman"/>
          <w:b/>
          <w:bCs/>
          <w:sz w:val="24"/>
          <w:szCs w:val="24"/>
          <w:shd w:val="clear" w:color="auto" w:fill="FFFF00"/>
        </w:rPr>
        <w:t>E</w:t>
      </w:r>
      <w:r w:rsidR="00A51D28" w:rsidRPr="00B40203">
        <w:rPr>
          <w:rFonts w:ascii="Times New Roman" w:hAnsi="Times New Roman"/>
          <w:b/>
          <w:bCs/>
          <w:sz w:val="24"/>
          <w:szCs w:val="24"/>
          <w:shd w:val="clear" w:color="auto" w:fill="FFFF00"/>
        </w:rPr>
        <w:t>. Wsparcie językowe</w:t>
      </w:r>
      <w:r w:rsidR="00A51D28" w:rsidRPr="00B40203">
        <w:rPr>
          <w:rFonts w:ascii="Times New Roman" w:hAnsi="Times New Roman"/>
          <w:b/>
          <w:bCs/>
          <w:sz w:val="24"/>
          <w:szCs w:val="24"/>
        </w:rPr>
        <w:t xml:space="preserve"> </w:t>
      </w:r>
    </w:p>
    <w:p w14:paraId="2803422B" w14:textId="22D8D7A2" w:rsidR="00A36220" w:rsidRPr="00B40203" w:rsidRDefault="00A36220" w:rsidP="00087269">
      <w:pPr>
        <w:numPr>
          <w:ilvl w:val="0"/>
          <w:numId w:val="9"/>
        </w:numPr>
        <w:spacing w:line="100" w:lineRule="atLeast"/>
        <w:jc w:val="both"/>
        <w:rPr>
          <w:rFonts w:ascii="Times New Roman" w:hAnsi="Times New Roman"/>
          <w:sz w:val="24"/>
          <w:szCs w:val="24"/>
        </w:rPr>
      </w:pPr>
      <w:r w:rsidRPr="00B40203">
        <w:rPr>
          <w:rFonts w:ascii="Times New Roman" w:hAnsi="Times New Roman"/>
          <w:sz w:val="24"/>
          <w:szCs w:val="24"/>
        </w:rPr>
        <w:lastRenderedPageBreak/>
        <w:t>Obliczanie kwoty dotacji: kwotę dotacji oblicza się przez pomnożenie łącznej liczby uczestników otrzymujących wsparcie językowe przez wkład jednostkowy, jak określono</w:t>
      </w:r>
      <w:r w:rsidR="00B40203" w:rsidRPr="00B40203">
        <w:rPr>
          <w:rFonts w:ascii="Times New Roman" w:hAnsi="Times New Roman"/>
          <w:sz w:val="24"/>
          <w:szCs w:val="24"/>
        </w:rPr>
        <w:t xml:space="preserve"> w zał</w:t>
      </w:r>
      <w:r w:rsidRPr="00B40203">
        <w:rPr>
          <w:rFonts w:ascii="Times New Roman" w:hAnsi="Times New Roman"/>
          <w:sz w:val="24"/>
          <w:szCs w:val="24"/>
        </w:rPr>
        <w:t>ączniku IV do umowy. Uczestnicy, którzy otrzymali wsparcie językowe online, zostaną wykluczeni</w:t>
      </w:r>
      <w:r w:rsidR="00B40203" w:rsidRPr="00B40203">
        <w:rPr>
          <w:rFonts w:ascii="Times New Roman" w:hAnsi="Times New Roman"/>
          <w:sz w:val="24"/>
          <w:szCs w:val="24"/>
        </w:rPr>
        <w:t xml:space="preserve"> z teg</w:t>
      </w:r>
      <w:r w:rsidRPr="00B40203">
        <w:rPr>
          <w:rFonts w:ascii="Times New Roman" w:hAnsi="Times New Roman"/>
          <w:sz w:val="24"/>
          <w:szCs w:val="24"/>
        </w:rPr>
        <w:t>o obliczenia. Osoby uczące się</w:t>
      </w:r>
      <w:r w:rsidR="00B40203" w:rsidRPr="00B40203">
        <w:rPr>
          <w:rFonts w:ascii="Times New Roman" w:hAnsi="Times New Roman"/>
          <w:sz w:val="24"/>
          <w:szCs w:val="24"/>
        </w:rPr>
        <w:t xml:space="preserve"> w ram</w:t>
      </w:r>
      <w:r w:rsidRPr="00B40203">
        <w:rPr>
          <w:rFonts w:ascii="Times New Roman" w:hAnsi="Times New Roman"/>
          <w:sz w:val="24"/>
          <w:szCs w:val="24"/>
        </w:rPr>
        <w:t>ach mobilności długoterminowej otrzymają dalsze wsparcie językowe odpowiadające temu samemu wkładowi jednostkowemu określonemu</w:t>
      </w:r>
      <w:r w:rsidR="00B40203" w:rsidRPr="00B40203">
        <w:rPr>
          <w:rFonts w:ascii="Times New Roman" w:hAnsi="Times New Roman"/>
          <w:sz w:val="24"/>
          <w:szCs w:val="24"/>
        </w:rPr>
        <w:t xml:space="preserve"> w zał</w:t>
      </w:r>
      <w:r w:rsidR="00E26EFF">
        <w:rPr>
          <w:rFonts w:ascii="Times New Roman" w:hAnsi="Times New Roman"/>
          <w:sz w:val="24"/>
          <w:szCs w:val="24"/>
        </w:rPr>
        <w:t>ączniku IV.</w:t>
      </w:r>
    </w:p>
    <w:p w14:paraId="200E3AE6" w14:textId="6BF5F456" w:rsidR="00A36220" w:rsidRPr="00B40203" w:rsidRDefault="00A36220" w:rsidP="00087269">
      <w:pPr>
        <w:numPr>
          <w:ilvl w:val="0"/>
          <w:numId w:val="9"/>
        </w:numPr>
        <w:spacing w:line="100" w:lineRule="atLeast"/>
        <w:jc w:val="both"/>
        <w:rPr>
          <w:rFonts w:ascii="Times New Roman" w:hAnsi="Times New Roman"/>
          <w:sz w:val="24"/>
          <w:szCs w:val="24"/>
        </w:rPr>
      </w:pPr>
      <w:r w:rsidRPr="00B40203">
        <w:rPr>
          <w:rFonts w:ascii="Times New Roman" w:hAnsi="Times New Roman"/>
          <w:sz w:val="24"/>
          <w:szCs w:val="24"/>
        </w:rPr>
        <w:t>Zdarzenie inicjujące: zdarzeniem, które warunkuje prawo do otrzymania dotacji, jest rzeczywisty udział uczestnika</w:t>
      </w:r>
      <w:r w:rsidR="00B40203" w:rsidRPr="00B40203">
        <w:rPr>
          <w:rFonts w:ascii="Times New Roman" w:hAnsi="Times New Roman"/>
          <w:sz w:val="24"/>
          <w:szCs w:val="24"/>
        </w:rPr>
        <w:t xml:space="preserve"> w prz</w:t>
      </w:r>
      <w:r w:rsidRPr="00B40203">
        <w:rPr>
          <w:rFonts w:ascii="Times New Roman" w:hAnsi="Times New Roman"/>
          <w:sz w:val="24"/>
          <w:szCs w:val="24"/>
        </w:rPr>
        <w:t>ygotowaniu językowym</w:t>
      </w:r>
      <w:r w:rsidR="00B40203" w:rsidRPr="00B40203">
        <w:rPr>
          <w:rFonts w:ascii="Times New Roman" w:hAnsi="Times New Roman"/>
          <w:sz w:val="24"/>
          <w:szCs w:val="24"/>
        </w:rPr>
        <w:t xml:space="preserve"> w zak</w:t>
      </w:r>
      <w:r w:rsidRPr="00B40203">
        <w:rPr>
          <w:rFonts w:ascii="Times New Roman" w:hAnsi="Times New Roman"/>
          <w:sz w:val="24"/>
          <w:szCs w:val="24"/>
        </w:rPr>
        <w:t>resie języka nauczania lub pracy.</w:t>
      </w:r>
    </w:p>
    <w:p w14:paraId="5CF643C6" w14:textId="77777777" w:rsidR="00A36220" w:rsidRPr="00B40203" w:rsidRDefault="00A36220" w:rsidP="00087269">
      <w:pPr>
        <w:numPr>
          <w:ilvl w:val="0"/>
          <w:numId w:val="9"/>
        </w:numPr>
        <w:spacing w:line="100" w:lineRule="atLeast"/>
        <w:jc w:val="both"/>
        <w:rPr>
          <w:rFonts w:ascii="Times New Roman" w:hAnsi="Times New Roman"/>
          <w:sz w:val="24"/>
          <w:szCs w:val="24"/>
        </w:rPr>
      </w:pPr>
      <w:r w:rsidRPr="00B40203">
        <w:rPr>
          <w:rFonts w:ascii="Times New Roman" w:hAnsi="Times New Roman"/>
          <w:sz w:val="24"/>
          <w:szCs w:val="24"/>
        </w:rPr>
        <w:t xml:space="preserve">Dokumenty potwierdzające: </w:t>
      </w:r>
    </w:p>
    <w:p w14:paraId="6E92E1F0" w14:textId="722E1C85" w:rsidR="00A36220" w:rsidRPr="00B40203" w:rsidRDefault="00A36220" w:rsidP="00087269">
      <w:pPr>
        <w:numPr>
          <w:ilvl w:val="0"/>
          <w:numId w:val="116"/>
        </w:numPr>
        <w:spacing w:line="100" w:lineRule="atLeast"/>
        <w:jc w:val="both"/>
        <w:rPr>
          <w:rFonts w:ascii="Times New Roman" w:hAnsi="Times New Roman"/>
          <w:sz w:val="24"/>
          <w:szCs w:val="24"/>
        </w:rPr>
      </w:pPr>
      <w:r w:rsidRPr="00B40203">
        <w:rPr>
          <w:rFonts w:ascii="Times New Roman" w:hAnsi="Times New Roman"/>
          <w:sz w:val="24"/>
          <w:szCs w:val="24"/>
        </w:rPr>
        <w:t>dowód uczestnictwa</w:t>
      </w:r>
      <w:r w:rsidR="00B40203" w:rsidRPr="00B40203">
        <w:rPr>
          <w:rFonts w:ascii="Times New Roman" w:hAnsi="Times New Roman"/>
          <w:sz w:val="24"/>
          <w:szCs w:val="24"/>
        </w:rPr>
        <w:t xml:space="preserve"> w kur</w:t>
      </w:r>
      <w:r w:rsidRPr="00B40203">
        <w:rPr>
          <w:rFonts w:ascii="Times New Roman" w:hAnsi="Times New Roman"/>
          <w:sz w:val="24"/>
          <w:szCs w:val="24"/>
        </w:rPr>
        <w:t>sach językowych</w:t>
      </w:r>
      <w:r w:rsidR="00B40203" w:rsidRPr="00B40203">
        <w:rPr>
          <w:rFonts w:ascii="Times New Roman" w:hAnsi="Times New Roman"/>
          <w:sz w:val="24"/>
          <w:szCs w:val="24"/>
        </w:rPr>
        <w:t xml:space="preserve"> w for</w:t>
      </w:r>
      <w:r w:rsidRPr="00B40203">
        <w:rPr>
          <w:rFonts w:ascii="Times New Roman" w:hAnsi="Times New Roman"/>
          <w:sz w:val="24"/>
          <w:szCs w:val="24"/>
        </w:rPr>
        <w:t>mie oświadczenia podpisanego przez organizatora kursu,</w:t>
      </w:r>
      <w:r w:rsidR="00B40203" w:rsidRPr="00B40203">
        <w:rPr>
          <w:rFonts w:ascii="Times New Roman" w:hAnsi="Times New Roman"/>
          <w:sz w:val="24"/>
          <w:szCs w:val="24"/>
        </w:rPr>
        <w:t xml:space="preserve"> w któ</w:t>
      </w:r>
      <w:r w:rsidRPr="00B40203">
        <w:rPr>
          <w:rFonts w:ascii="Times New Roman" w:hAnsi="Times New Roman"/>
          <w:sz w:val="24"/>
          <w:szCs w:val="24"/>
        </w:rPr>
        <w:t>rym wyszczególniono imię</w:t>
      </w:r>
      <w:r w:rsidR="00B40203" w:rsidRPr="00B40203">
        <w:rPr>
          <w:rFonts w:ascii="Times New Roman" w:hAnsi="Times New Roman"/>
          <w:sz w:val="24"/>
          <w:szCs w:val="24"/>
        </w:rPr>
        <w:t xml:space="preserve"> i naz</w:t>
      </w:r>
      <w:r w:rsidRPr="00B40203">
        <w:rPr>
          <w:rFonts w:ascii="Times New Roman" w:hAnsi="Times New Roman"/>
          <w:sz w:val="24"/>
          <w:szCs w:val="24"/>
        </w:rPr>
        <w:t>wisko uczestnika, nauczany język, format</w:t>
      </w:r>
      <w:r w:rsidR="00B40203" w:rsidRPr="00B40203">
        <w:rPr>
          <w:rFonts w:ascii="Times New Roman" w:hAnsi="Times New Roman"/>
          <w:sz w:val="24"/>
          <w:szCs w:val="24"/>
        </w:rPr>
        <w:t xml:space="preserve"> i cza</w:t>
      </w:r>
      <w:r w:rsidRPr="00B40203">
        <w:rPr>
          <w:rFonts w:ascii="Times New Roman" w:hAnsi="Times New Roman"/>
          <w:sz w:val="24"/>
          <w:szCs w:val="24"/>
        </w:rPr>
        <w:t>s trwania przebytych kursów lub</w:t>
      </w:r>
    </w:p>
    <w:p w14:paraId="13F29A51" w14:textId="4FCF351C" w:rsidR="00A36220" w:rsidRPr="00B40203" w:rsidRDefault="00A36220" w:rsidP="00087269">
      <w:pPr>
        <w:numPr>
          <w:ilvl w:val="0"/>
          <w:numId w:val="116"/>
        </w:numPr>
        <w:spacing w:line="100" w:lineRule="atLeast"/>
        <w:jc w:val="both"/>
        <w:rPr>
          <w:rFonts w:ascii="Times New Roman" w:hAnsi="Times New Roman"/>
          <w:sz w:val="24"/>
          <w:szCs w:val="24"/>
        </w:rPr>
      </w:pPr>
      <w:r w:rsidRPr="00B40203">
        <w:rPr>
          <w:rFonts w:ascii="Times New Roman" w:hAnsi="Times New Roman"/>
          <w:sz w:val="24"/>
          <w:szCs w:val="24"/>
        </w:rPr>
        <w:t>faktura za zakup materiałów edukacyjnych, która zawiera szczegółowe informacje na temat danego języka, nazwę</w:t>
      </w:r>
      <w:r w:rsidR="00B40203" w:rsidRPr="00B40203">
        <w:rPr>
          <w:rFonts w:ascii="Times New Roman" w:hAnsi="Times New Roman"/>
          <w:sz w:val="24"/>
          <w:szCs w:val="24"/>
        </w:rPr>
        <w:t xml:space="preserve"> i adr</w:t>
      </w:r>
      <w:r w:rsidRPr="00B40203">
        <w:rPr>
          <w:rFonts w:ascii="Times New Roman" w:hAnsi="Times New Roman"/>
          <w:sz w:val="24"/>
          <w:szCs w:val="24"/>
        </w:rPr>
        <w:t>es organu wystawiającego fakturę, kwotę</w:t>
      </w:r>
      <w:r w:rsidR="00B40203" w:rsidRPr="00B40203">
        <w:rPr>
          <w:rFonts w:ascii="Times New Roman" w:hAnsi="Times New Roman"/>
          <w:sz w:val="24"/>
          <w:szCs w:val="24"/>
        </w:rPr>
        <w:t xml:space="preserve"> i wal</w:t>
      </w:r>
      <w:r w:rsidRPr="00B40203">
        <w:rPr>
          <w:rFonts w:ascii="Times New Roman" w:hAnsi="Times New Roman"/>
          <w:sz w:val="24"/>
          <w:szCs w:val="24"/>
        </w:rPr>
        <w:t>utę oraz datę wystawienia faktury lub</w:t>
      </w:r>
    </w:p>
    <w:p w14:paraId="5D16DF14" w14:textId="54205251" w:rsidR="00A36220" w:rsidRPr="00B40203" w:rsidRDefault="00A36220" w:rsidP="00087269">
      <w:pPr>
        <w:numPr>
          <w:ilvl w:val="0"/>
          <w:numId w:val="116"/>
        </w:numPr>
        <w:spacing w:line="100" w:lineRule="atLeast"/>
        <w:jc w:val="both"/>
        <w:rPr>
          <w:rFonts w:ascii="Times New Roman" w:hAnsi="Times New Roman"/>
          <w:b/>
          <w:bCs/>
          <w:sz w:val="24"/>
          <w:szCs w:val="24"/>
        </w:rPr>
      </w:pPr>
      <w:r w:rsidRPr="00B40203">
        <w:rPr>
          <w:rFonts w:ascii="Times New Roman" w:hAnsi="Times New Roman"/>
          <w:sz w:val="24"/>
          <w:szCs w:val="24"/>
        </w:rPr>
        <w:t>w przypadku gdy szkolenie językowe jest zapewniane bezpośrednio przez organizację wysyłającą lub przyjmującą: oświadczenie opatrzone podpisem</w:t>
      </w:r>
      <w:r w:rsidR="00B40203" w:rsidRPr="00B40203">
        <w:rPr>
          <w:rFonts w:ascii="Times New Roman" w:hAnsi="Times New Roman"/>
          <w:sz w:val="24"/>
          <w:szCs w:val="24"/>
        </w:rPr>
        <w:t xml:space="preserve"> i dat</w:t>
      </w:r>
      <w:r w:rsidRPr="00B40203">
        <w:rPr>
          <w:rFonts w:ascii="Times New Roman" w:hAnsi="Times New Roman"/>
          <w:sz w:val="24"/>
          <w:szCs w:val="24"/>
        </w:rPr>
        <w:t>ą przez organizację zapewniającą szkolenie,</w:t>
      </w:r>
      <w:r w:rsidR="00B40203" w:rsidRPr="00B40203">
        <w:rPr>
          <w:rFonts w:ascii="Times New Roman" w:hAnsi="Times New Roman"/>
          <w:sz w:val="24"/>
          <w:szCs w:val="24"/>
        </w:rPr>
        <w:t xml:space="preserve"> w któ</w:t>
      </w:r>
      <w:r w:rsidRPr="00B40203">
        <w:rPr>
          <w:rFonts w:ascii="Times New Roman" w:hAnsi="Times New Roman"/>
          <w:sz w:val="24"/>
          <w:szCs w:val="24"/>
        </w:rPr>
        <w:t>rym wyszczególniono imię</w:t>
      </w:r>
      <w:r w:rsidR="00B40203" w:rsidRPr="00B40203">
        <w:rPr>
          <w:rFonts w:ascii="Times New Roman" w:hAnsi="Times New Roman"/>
          <w:sz w:val="24"/>
          <w:szCs w:val="24"/>
        </w:rPr>
        <w:t xml:space="preserve"> i naz</w:t>
      </w:r>
      <w:r w:rsidRPr="00B40203">
        <w:rPr>
          <w:rFonts w:ascii="Times New Roman" w:hAnsi="Times New Roman"/>
          <w:sz w:val="24"/>
          <w:szCs w:val="24"/>
        </w:rPr>
        <w:t>wisko uczestnika, nauczany język oraz format</w:t>
      </w:r>
      <w:r w:rsidR="00B40203" w:rsidRPr="00B40203">
        <w:rPr>
          <w:rFonts w:ascii="Times New Roman" w:hAnsi="Times New Roman"/>
          <w:sz w:val="24"/>
          <w:szCs w:val="24"/>
        </w:rPr>
        <w:t xml:space="preserve"> i cza</w:t>
      </w:r>
      <w:r w:rsidRPr="00B40203">
        <w:rPr>
          <w:rFonts w:ascii="Times New Roman" w:hAnsi="Times New Roman"/>
          <w:sz w:val="24"/>
          <w:szCs w:val="24"/>
        </w:rPr>
        <w:t>s trwania przebytego szkolenia językowego.</w:t>
      </w:r>
    </w:p>
    <w:p w14:paraId="52EE97A6" w14:textId="184F630B" w:rsidR="00B20DB0" w:rsidRPr="00B40203" w:rsidRDefault="003F00E2" w:rsidP="00ED2B02">
      <w:pPr>
        <w:tabs>
          <w:tab w:val="left" w:pos="426"/>
          <w:tab w:val="left" w:pos="851"/>
        </w:tabs>
        <w:spacing w:after="0" w:line="100" w:lineRule="atLeast"/>
        <w:ind w:left="426" w:hanging="426"/>
        <w:jc w:val="both"/>
        <w:rPr>
          <w:rFonts w:ascii="Times New Roman" w:hAnsi="Times New Roman"/>
          <w:sz w:val="24"/>
          <w:szCs w:val="24"/>
          <w:u w:val="single"/>
        </w:rPr>
      </w:pPr>
      <w:r>
        <w:rPr>
          <w:rFonts w:ascii="Times New Roman" w:hAnsi="Times New Roman"/>
          <w:b/>
          <w:bCs/>
          <w:sz w:val="24"/>
          <w:szCs w:val="24"/>
          <w:u w:val="single"/>
          <w:shd w:val="clear" w:color="auto" w:fill="FFFF00"/>
        </w:rPr>
        <w:t>F</w:t>
      </w:r>
      <w:r w:rsidR="00A51D28" w:rsidRPr="00B40203">
        <w:rPr>
          <w:rFonts w:ascii="Times New Roman" w:hAnsi="Times New Roman"/>
          <w:b/>
          <w:bCs/>
          <w:sz w:val="24"/>
          <w:szCs w:val="24"/>
          <w:u w:val="single"/>
          <w:shd w:val="clear" w:color="auto" w:fill="FFFF00"/>
        </w:rPr>
        <w:t>. Opłaty za kursy</w:t>
      </w:r>
      <w:r w:rsidR="00A51D28" w:rsidRPr="00B40203">
        <w:rPr>
          <w:rFonts w:ascii="Times New Roman" w:hAnsi="Times New Roman"/>
          <w:b/>
          <w:bCs/>
          <w:sz w:val="24"/>
          <w:szCs w:val="24"/>
          <w:u w:val="single"/>
        </w:rPr>
        <w:t xml:space="preserve"> </w:t>
      </w:r>
    </w:p>
    <w:p w14:paraId="263C990B" w14:textId="77777777" w:rsidR="00B20DB0" w:rsidRPr="00B40203" w:rsidRDefault="00B20DB0">
      <w:pPr>
        <w:tabs>
          <w:tab w:val="left" w:pos="851"/>
        </w:tabs>
        <w:spacing w:after="0" w:line="100" w:lineRule="atLeast"/>
        <w:jc w:val="both"/>
        <w:rPr>
          <w:rFonts w:ascii="Times New Roman" w:hAnsi="Times New Roman"/>
          <w:sz w:val="24"/>
          <w:szCs w:val="24"/>
          <w:u w:val="single"/>
        </w:rPr>
      </w:pPr>
    </w:p>
    <w:p w14:paraId="7DC7F763" w14:textId="280B7AFD" w:rsidR="00B20DB0" w:rsidRPr="00B40203" w:rsidRDefault="00B20DB0" w:rsidP="00087269">
      <w:pPr>
        <w:numPr>
          <w:ilvl w:val="0"/>
          <w:numId w:val="10"/>
        </w:numPr>
        <w:jc w:val="both"/>
        <w:rPr>
          <w:rFonts w:ascii="Times New Roman" w:hAnsi="Times New Roman"/>
          <w:sz w:val="24"/>
          <w:szCs w:val="24"/>
        </w:rPr>
      </w:pPr>
      <w:r w:rsidRPr="00B40203">
        <w:rPr>
          <w:rFonts w:ascii="Times New Roman" w:hAnsi="Times New Roman"/>
          <w:sz w:val="24"/>
          <w:szCs w:val="24"/>
        </w:rPr>
        <w:t>Obliczanie kwoty dotacji: kwotę dotacji oblicza się przez pomnożenie łącznej liczby dni</w:t>
      </w:r>
      <w:r w:rsidR="00B40203" w:rsidRPr="00B40203">
        <w:rPr>
          <w:rFonts w:ascii="Times New Roman" w:hAnsi="Times New Roman"/>
          <w:sz w:val="24"/>
          <w:szCs w:val="24"/>
        </w:rPr>
        <w:t xml:space="preserve"> w prz</w:t>
      </w:r>
      <w:r w:rsidRPr="00B40203">
        <w:rPr>
          <w:rFonts w:ascii="Times New Roman" w:hAnsi="Times New Roman"/>
          <w:sz w:val="24"/>
          <w:szCs w:val="24"/>
        </w:rPr>
        <w:t>eliczeniu na kurs przez mający zastosowanie wkład jednostkowy, jak określono</w:t>
      </w:r>
      <w:r w:rsidR="00B40203" w:rsidRPr="00B40203">
        <w:rPr>
          <w:rFonts w:ascii="Times New Roman" w:hAnsi="Times New Roman"/>
          <w:sz w:val="24"/>
          <w:szCs w:val="24"/>
        </w:rPr>
        <w:t xml:space="preserve"> w zał</w:t>
      </w:r>
      <w:r w:rsidRPr="00B40203">
        <w:rPr>
          <w:rFonts w:ascii="Times New Roman" w:hAnsi="Times New Roman"/>
          <w:sz w:val="24"/>
          <w:szCs w:val="24"/>
        </w:rPr>
        <w:t>ączniku IV do umowy. Przy obliczaniu dotacji na opłaty za kursy uwzględnia się jedynie rzeczywistą liczbę dni trwania kursu.</w:t>
      </w:r>
    </w:p>
    <w:p w14:paraId="7B6A7A3C" w14:textId="4ACB02ED" w:rsidR="00B20DB0" w:rsidRPr="00B40203" w:rsidRDefault="00B20DB0" w:rsidP="00087269">
      <w:pPr>
        <w:numPr>
          <w:ilvl w:val="0"/>
          <w:numId w:val="10"/>
        </w:numPr>
        <w:spacing w:line="100" w:lineRule="atLeast"/>
        <w:jc w:val="both"/>
        <w:rPr>
          <w:rFonts w:ascii="Times New Roman" w:hAnsi="Times New Roman"/>
          <w:sz w:val="24"/>
          <w:szCs w:val="24"/>
        </w:rPr>
      </w:pPr>
      <w:r w:rsidRPr="00B40203">
        <w:rPr>
          <w:rFonts w:ascii="Times New Roman" w:hAnsi="Times New Roman"/>
          <w:sz w:val="24"/>
          <w:szCs w:val="24"/>
        </w:rPr>
        <w:t>Zdarzenie inicjujące: zdarzeniem, które warunkuje prawo do otrzymania dotacji, jest uczestnictwo uczestnika</w:t>
      </w:r>
      <w:r w:rsidR="00B40203" w:rsidRPr="00B40203">
        <w:rPr>
          <w:rFonts w:ascii="Times New Roman" w:hAnsi="Times New Roman"/>
          <w:sz w:val="24"/>
          <w:szCs w:val="24"/>
        </w:rPr>
        <w:t xml:space="preserve"> w zor</w:t>
      </w:r>
      <w:r w:rsidRPr="00B40203">
        <w:rPr>
          <w:rFonts w:ascii="Times New Roman" w:hAnsi="Times New Roman"/>
          <w:sz w:val="24"/>
          <w:szCs w:val="24"/>
        </w:rPr>
        <w:t>ganizowanym kursie, za który trzeba wnieść opłatę.</w:t>
      </w:r>
    </w:p>
    <w:p w14:paraId="3EE057F1" w14:textId="02797213" w:rsidR="00B20DB0" w:rsidRPr="00B40203" w:rsidRDefault="00B20DB0" w:rsidP="00087269">
      <w:pPr>
        <w:numPr>
          <w:ilvl w:val="0"/>
          <w:numId w:val="10"/>
        </w:numPr>
        <w:spacing w:line="100" w:lineRule="atLeast"/>
        <w:jc w:val="both"/>
        <w:rPr>
          <w:rFonts w:ascii="Times New Roman" w:hAnsi="Times New Roman"/>
          <w:b/>
          <w:bCs/>
          <w:sz w:val="24"/>
          <w:szCs w:val="24"/>
        </w:rPr>
      </w:pPr>
      <w:r w:rsidRPr="00B40203">
        <w:rPr>
          <w:rFonts w:ascii="Times New Roman" w:hAnsi="Times New Roman"/>
          <w:sz w:val="24"/>
          <w:szCs w:val="24"/>
        </w:rPr>
        <w:t>Dokumenty potwierdzające: dowód zapisania się na kurs</w:t>
      </w:r>
      <w:r w:rsidR="00B40203" w:rsidRPr="00B40203">
        <w:rPr>
          <w:rFonts w:ascii="Times New Roman" w:hAnsi="Times New Roman"/>
          <w:sz w:val="24"/>
          <w:szCs w:val="24"/>
        </w:rPr>
        <w:t xml:space="preserve"> i dow</w:t>
      </w:r>
      <w:r w:rsidRPr="00B40203">
        <w:rPr>
          <w:rFonts w:ascii="Times New Roman" w:hAnsi="Times New Roman"/>
          <w:sz w:val="24"/>
          <w:szCs w:val="24"/>
        </w:rPr>
        <w:t>ód wniesienia opłaty za kurs</w:t>
      </w:r>
      <w:r w:rsidR="00B40203" w:rsidRPr="00B40203">
        <w:rPr>
          <w:rFonts w:ascii="Times New Roman" w:hAnsi="Times New Roman"/>
          <w:sz w:val="24"/>
          <w:szCs w:val="24"/>
        </w:rPr>
        <w:t xml:space="preserve"> w for</w:t>
      </w:r>
      <w:r w:rsidRPr="00B40203">
        <w:rPr>
          <w:rFonts w:ascii="Times New Roman" w:hAnsi="Times New Roman"/>
          <w:sz w:val="24"/>
          <w:szCs w:val="24"/>
        </w:rPr>
        <w:t>mie faktury lub innego zaświadczenia wydanego</w:t>
      </w:r>
      <w:r w:rsidR="00B40203" w:rsidRPr="00B40203">
        <w:rPr>
          <w:rFonts w:ascii="Times New Roman" w:hAnsi="Times New Roman"/>
          <w:sz w:val="24"/>
          <w:szCs w:val="24"/>
        </w:rPr>
        <w:t xml:space="preserve"> i pod</w:t>
      </w:r>
      <w:r w:rsidRPr="00B40203">
        <w:rPr>
          <w:rFonts w:ascii="Times New Roman" w:hAnsi="Times New Roman"/>
          <w:sz w:val="24"/>
          <w:szCs w:val="24"/>
        </w:rPr>
        <w:t>pisanego przez organizatora kursu,</w:t>
      </w:r>
      <w:r w:rsidR="00B40203" w:rsidRPr="00B40203">
        <w:rPr>
          <w:rFonts w:ascii="Times New Roman" w:hAnsi="Times New Roman"/>
          <w:sz w:val="24"/>
          <w:szCs w:val="24"/>
        </w:rPr>
        <w:t xml:space="preserve"> w któ</w:t>
      </w:r>
      <w:r w:rsidRPr="00B40203">
        <w:rPr>
          <w:rFonts w:ascii="Times New Roman" w:hAnsi="Times New Roman"/>
          <w:sz w:val="24"/>
          <w:szCs w:val="24"/>
        </w:rPr>
        <w:t>rym wyszczególniono imię</w:t>
      </w:r>
      <w:r w:rsidR="00B40203" w:rsidRPr="00B40203">
        <w:rPr>
          <w:rFonts w:ascii="Times New Roman" w:hAnsi="Times New Roman"/>
          <w:sz w:val="24"/>
          <w:szCs w:val="24"/>
        </w:rPr>
        <w:t xml:space="preserve"> i naz</w:t>
      </w:r>
      <w:r w:rsidRPr="00B40203">
        <w:rPr>
          <w:rFonts w:ascii="Times New Roman" w:hAnsi="Times New Roman"/>
          <w:sz w:val="24"/>
          <w:szCs w:val="24"/>
        </w:rPr>
        <w:t>wisko uczestnika, nazwę odbytego kursu oraz daty rozpoczęcia</w:t>
      </w:r>
      <w:r w:rsidR="00B40203" w:rsidRPr="00B40203">
        <w:rPr>
          <w:rFonts w:ascii="Times New Roman" w:hAnsi="Times New Roman"/>
          <w:sz w:val="24"/>
          <w:szCs w:val="24"/>
        </w:rPr>
        <w:t xml:space="preserve"> i zak</w:t>
      </w:r>
      <w:r w:rsidRPr="00B40203">
        <w:rPr>
          <w:rFonts w:ascii="Times New Roman" w:hAnsi="Times New Roman"/>
          <w:sz w:val="24"/>
          <w:szCs w:val="24"/>
        </w:rPr>
        <w:t>ończenia uczestnictwa uczestnika</w:t>
      </w:r>
      <w:r w:rsidR="00B40203" w:rsidRPr="00B40203">
        <w:rPr>
          <w:rFonts w:ascii="Times New Roman" w:hAnsi="Times New Roman"/>
          <w:sz w:val="24"/>
          <w:szCs w:val="24"/>
        </w:rPr>
        <w:t xml:space="preserve"> w kur</w:t>
      </w:r>
      <w:r w:rsidRPr="00B40203">
        <w:rPr>
          <w:rFonts w:ascii="Times New Roman" w:hAnsi="Times New Roman"/>
          <w:sz w:val="24"/>
          <w:szCs w:val="24"/>
        </w:rPr>
        <w:t>sie].</w:t>
      </w:r>
    </w:p>
    <w:p w14:paraId="2AAA7493" w14:textId="5681BB04" w:rsidR="00FA5F2D" w:rsidRPr="00B40203" w:rsidRDefault="003F00E2" w:rsidP="00FA5F2D">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G</w:t>
      </w:r>
      <w:r w:rsidR="00A51D28" w:rsidRPr="00B40203">
        <w:rPr>
          <w:rFonts w:ascii="Times New Roman" w:hAnsi="Times New Roman"/>
          <w:b/>
          <w:bCs/>
          <w:sz w:val="24"/>
          <w:szCs w:val="24"/>
          <w:u w:val="single"/>
          <w:shd w:val="clear" w:color="auto" w:fill="FFFF00"/>
        </w:rPr>
        <w:t>. Wizyty przygotowawcze</w:t>
      </w:r>
    </w:p>
    <w:p w14:paraId="6847041E" w14:textId="0FD45EF1" w:rsidR="00FA5F2D" w:rsidRPr="00B40203" w:rsidRDefault="00FA5F2D" w:rsidP="00FA5F2D">
      <w:pPr>
        <w:pStyle w:val="Akapitzlist"/>
        <w:numPr>
          <w:ilvl w:val="0"/>
          <w:numId w:val="119"/>
        </w:numPr>
        <w:jc w:val="both"/>
        <w:rPr>
          <w:rFonts w:ascii="Times New Roman" w:hAnsi="Times New Roman"/>
          <w:sz w:val="24"/>
          <w:szCs w:val="24"/>
        </w:rPr>
      </w:pPr>
      <w:r w:rsidRPr="00B40203">
        <w:rPr>
          <w:rFonts w:ascii="Times New Roman" w:hAnsi="Times New Roman"/>
          <w:sz w:val="24"/>
          <w:szCs w:val="24"/>
        </w:rPr>
        <w:lastRenderedPageBreak/>
        <w:t>Obliczanie kwoty dotacji: kwotę dotacji oblicza się przez pomnożenie łącznej liczby osób uczestniczących</w:t>
      </w:r>
      <w:r w:rsidR="00B40203" w:rsidRPr="00B40203">
        <w:rPr>
          <w:rFonts w:ascii="Times New Roman" w:hAnsi="Times New Roman"/>
          <w:sz w:val="24"/>
          <w:szCs w:val="24"/>
        </w:rPr>
        <w:t xml:space="preserve"> w wiz</w:t>
      </w:r>
      <w:r w:rsidRPr="00B40203">
        <w:rPr>
          <w:rFonts w:ascii="Times New Roman" w:hAnsi="Times New Roman"/>
          <w:sz w:val="24"/>
          <w:szCs w:val="24"/>
        </w:rPr>
        <w:t>ytach przygotowawczych przez mający zastosowanie wkład jednostkowy, jak określono</w:t>
      </w:r>
      <w:r w:rsidR="00B40203" w:rsidRPr="00B40203">
        <w:rPr>
          <w:rFonts w:ascii="Times New Roman" w:hAnsi="Times New Roman"/>
          <w:sz w:val="24"/>
          <w:szCs w:val="24"/>
        </w:rPr>
        <w:t xml:space="preserve"> w zał</w:t>
      </w:r>
      <w:r w:rsidRPr="00B40203">
        <w:rPr>
          <w:rFonts w:ascii="Times New Roman" w:hAnsi="Times New Roman"/>
          <w:sz w:val="24"/>
          <w:szCs w:val="24"/>
        </w:rPr>
        <w:t>ączniku IV do umowy oraz</w:t>
      </w:r>
      <w:r w:rsidR="00B40203" w:rsidRPr="00B40203">
        <w:rPr>
          <w:rFonts w:ascii="Times New Roman" w:hAnsi="Times New Roman"/>
          <w:sz w:val="24"/>
          <w:szCs w:val="24"/>
        </w:rPr>
        <w:t xml:space="preserve"> w gra</w:t>
      </w:r>
      <w:r w:rsidRPr="00B40203">
        <w:rPr>
          <w:rFonts w:ascii="Times New Roman" w:hAnsi="Times New Roman"/>
          <w:sz w:val="24"/>
          <w:szCs w:val="24"/>
        </w:rPr>
        <w:t>nicach limitów określonych</w:t>
      </w:r>
      <w:r w:rsidR="00B40203" w:rsidRPr="00B40203">
        <w:rPr>
          <w:rFonts w:ascii="Times New Roman" w:hAnsi="Times New Roman"/>
          <w:sz w:val="24"/>
          <w:szCs w:val="24"/>
        </w:rPr>
        <w:t xml:space="preserve"> w prz</w:t>
      </w:r>
      <w:r w:rsidRPr="00B40203">
        <w:rPr>
          <w:rFonts w:ascii="Times New Roman" w:hAnsi="Times New Roman"/>
          <w:sz w:val="24"/>
          <w:szCs w:val="24"/>
        </w:rPr>
        <w:t xml:space="preserve">ewodniku po programie. </w:t>
      </w:r>
    </w:p>
    <w:p w14:paraId="0775CF24" w14:textId="77777777" w:rsidR="00FA5F2D" w:rsidRPr="00B40203" w:rsidRDefault="00FA5F2D" w:rsidP="00FA5F2D">
      <w:pPr>
        <w:spacing w:after="0" w:line="100" w:lineRule="atLeast"/>
        <w:jc w:val="both"/>
        <w:rPr>
          <w:rFonts w:ascii="Times New Roman" w:hAnsi="Times New Roman"/>
          <w:sz w:val="24"/>
          <w:szCs w:val="24"/>
        </w:rPr>
      </w:pPr>
    </w:p>
    <w:p w14:paraId="4D983C31" w14:textId="7BFB63CF" w:rsidR="00FA5F2D" w:rsidRPr="00B40203" w:rsidRDefault="00FA5F2D" w:rsidP="00FA5F2D">
      <w:pPr>
        <w:pStyle w:val="Akapitzlist"/>
        <w:numPr>
          <w:ilvl w:val="0"/>
          <w:numId w:val="119"/>
        </w:numPr>
        <w:jc w:val="both"/>
        <w:rPr>
          <w:rFonts w:ascii="Times New Roman" w:hAnsi="Times New Roman"/>
          <w:sz w:val="24"/>
          <w:szCs w:val="24"/>
          <w:shd w:val="clear" w:color="auto" w:fill="00FFFF"/>
        </w:rPr>
      </w:pPr>
      <w:r w:rsidRPr="00B40203">
        <w:rPr>
          <w:rFonts w:ascii="Times New Roman" w:hAnsi="Times New Roman"/>
          <w:sz w:val="24"/>
          <w:szCs w:val="24"/>
        </w:rPr>
        <w:t>Zdarzenie inicjujące: zdarzeniem, które warunkuje prawo do otrzymania dotacji, jest faktyczne podjęcie przez uczestnika wizyty przygotowawczej.</w:t>
      </w:r>
    </w:p>
    <w:p w14:paraId="644A12C5" w14:textId="77777777" w:rsidR="00FA5F2D" w:rsidRPr="00B40203" w:rsidRDefault="00FA5F2D" w:rsidP="00FA5F2D">
      <w:pPr>
        <w:pStyle w:val="Akapitzlist"/>
        <w:rPr>
          <w:rFonts w:ascii="Times New Roman" w:hAnsi="Times New Roman"/>
          <w:sz w:val="24"/>
          <w:szCs w:val="24"/>
          <w:shd w:val="clear" w:color="auto" w:fill="00FFFF"/>
        </w:rPr>
      </w:pPr>
    </w:p>
    <w:p w14:paraId="08BEE9C9" w14:textId="7C5C9846" w:rsidR="00FA5F2D" w:rsidRPr="00B40203" w:rsidRDefault="00FA5F2D" w:rsidP="00FA5F2D">
      <w:pPr>
        <w:pStyle w:val="Akapitzlist"/>
        <w:numPr>
          <w:ilvl w:val="0"/>
          <w:numId w:val="119"/>
        </w:numPr>
        <w:jc w:val="both"/>
        <w:rPr>
          <w:rFonts w:ascii="Times New Roman" w:hAnsi="Times New Roman"/>
          <w:sz w:val="24"/>
          <w:szCs w:val="24"/>
        </w:rPr>
      </w:pPr>
      <w:r w:rsidRPr="00B40203">
        <w:rPr>
          <w:rFonts w:ascii="Times New Roman" w:hAnsi="Times New Roman"/>
          <w:sz w:val="24"/>
          <w:szCs w:val="24"/>
        </w:rPr>
        <w:t xml:space="preserve">Dokumenty potwierdzające: </w:t>
      </w:r>
      <w:r w:rsidRPr="00B40203">
        <w:rPr>
          <w:rFonts w:ascii="Times New Roman" w:hAnsi="Times New Roman"/>
          <w:color w:val="000000"/>
          <w:sz w:val="24"/>
          <w:szCs w:val="24"/>
        </w:rPr>
        <w:t>dowód uczestnictwa</w:t>
      </w:r>
      <w:r w:rsidR="00B40203" w:rsidRPr="00B40203">
        <w:rPr>
          <w:rFonts w:ascii="Times New Roman" w:hAnsi="Times New Roman"/>
          <w:color w:val="000000"/>
          <w:sz w:val="24"/>
          <w:szCs w:val="24"/>
        </w:rPr>
        <w:t xml:space="preserve"> w wiz</w:t>
      </w:r>
      <w:r w:rsidRPr="00B40203">
        <w:rPr>
          <w:rFonts w:ascii="Times New Roman" w:hAnsi="Times New Roman"/>
          <w:color w:val="000000"/>
          <w:sz w:val="24"/>
          <w:szCs w:val="24"/>
        </w:rPr>
        <w:t>ycie przygotowawczej</w:t>
      </w:r>
      <w:r w:rsidR="00B40203" w:rsidRPr="00B40203">
        <w:rPr>
          <w:rFonts w:ascii="Times New Roman" w:hAnsi="Times New Roman"/>
          <w:color w:val="000000"/>
          <w:sz w:val="24"/>
          <w:szCs w:val="24"/>
        </w:rPr>
        <w:t xml:space="preserve"> w for</w:t>
      </w:r>
      <w:r w:rsidRPr="00B40203">
        <w:rPr>
          <w:rFonts w:ascii="Times New Roman" w:hAnsi="Times New Roman"/>
          <w:color w:val="000000"/>
          <w:sz w:val="24"/>
          <w:szCs w:val="24"/>
        </w:rPr>
        <w:t>mie harmonogramu</w:t>
      </w:r>
      <w:r w:rsidR="00B40203" w:rsidRPr="00B40203">
        <w:rPr>
          <w:rFonts w:ascii="Times New Roman" w:hAnsi="Times New Roman"/>
          <w:color w:val="000000"/>
          <w:sz w:val="24"/>
          <w:szCs w:val="24"/>
        </w:rPr>
        <w:t xml:space="preserve"> i ośw</w:t>
      </w:r>
      <w:r w:rsidRPr="00B40203">
        <w:rPr>
          <w:rFonts w:ascii="Times New Roman" w:hAnsi="Times New Roman"/>
          <w:color w:val="000000"/>
          <w:sz w:val="24"/>
          <w:szCs w:val="24"/>
        </w:rPr>
        <w:t>iadczenia podpisanego przez uczestnika</w:t>
      </w:r>
      <w:r w:rsidR="00B40203" w:rsidRPr="00B40203">
        <w:rPr>
          <w:rFonts w:ascii="Times New Roman" w:hAnsi="Times New Roman"/>
          <w:color w:val="000000"/>
          <w:sz w:val="24"/>
          <w:szCs w:val="24"/>
        </w:rPr>
        <w:t xml:space="preserve"> i org</w:t>
      </w:r>
      <w:r w:rsidRPr="00B40203">
        <w:rPr>
          <w:rFonts w:ascii="Times New Roman" w:hAnsi="Times New Roman"/>
          <w:color w:val="000000"/>
          <w:sz w:val="24"/>
          <w:szCs w:val="24"/>
        </w:rPr>
        <w:t>anizację przyjmującą,</w:t>
      </w:r>
      <w:r w:rsidR="00B40203" w:rsidRPr="00B40203">
        <w:rPr>
          <w:rFonts w:ascii="Times New Roman" w:hAnsi="Times New Roman"/>
          <w:color w:val="000000"/>
          <w:sz w:val="24"/>
          <w:szCs w:val="24"/>
        </w:rPr>
        <w:t xml:space="preserve"> w któ</w:t>
      </w:r>
      <w:r w:rsidRPr="00B40203">
        <w:rPr>
          <w:rFonts w:ascii="Times New Roman" w:hAnsi="Times New Roman"/>
          <w:color w:val="000000"/>
          <w:sz w:val="24"/>
          <w:szCs w:val="24"/>
        </w:rPr>
        <w:t>rym wyszczególniono imię</w:t>
      </w:r>
      <w:r w:rsidR="00B40203" w:rsidRPr="00B40203">
        <w:rPr>
          <w:rFonts w:ascii="Times New Roman" w:hAnsi="Times New Roman"/>
          <w:color w:val="000000"/>
          <w:sz w:val="24"/>
          <w:szCs w:val="24"/>
        </w:rPr>
        <w:t xml:space="preserve"> i naz</w:t>
      </w:r>
      <w:r w:rsidRPr="00B40203">
        <w:rPr>
          <w:rFonts w:ascii="Times New Roman" w:hAnsi="Times New Roman"/>
          <w:color w:val="000000"/>
          <w:sz w:val="24"/>
          <w:szCs w:val="24"/>
        </w:rPr>
        <w:t>wisko danej osoby</w:t>
      </w:r>
      <w:r w:rsidR="00B40203" w:rsidRPr="00B40203">
        <w:rPr>
          <w:rFonts w:ascii="Times New Roman" w:hAnsi="Times New Roman"/>
          <w:color w:val="000000"/>
          <w:sz w:val="24"/>
          <w:szCs w:val="24"/>
        </w:rPr>
        <w:t xml:space="preserve"> i cel</w:t>
      </w:r>
      <w:r w:rsidRPr="00B40203">
        <w:rPr>
          <w:rFonts w:ascii="Times New Roman" w:hAnsi="Times New Roman"/>
          <w:color w:val="000000"/>
          <w:sz w:val="24"/>
          <w:szCs w:val="24"/>
        </w:rPr>
        <w:t xml:space="preserve"> działania.</w:t>
      </w:r>
    </w:p>
    <w:p w14:paraId="24FE6848" w14:textId="77777777" w:rsidR="00FA5F2D" w:rsidRPr="00B40203" w:rsidRDefault="00FA5F2D" w:rsidP="00087269">
      <w:pPr>
        <w:spacing w:after="0" w:line="100" w:lineRule="atLeast"/>
        <w:jc w:val="both"/>
        <w:rPr>
          <w:rFonts w:ascii="Times New Roman" w:hAnsi="Times New Roman"/>
          <w:sz w:val="24"/>
          <w:szCs w:val="24"/>
          <w:highlight w:val="cyan"/>
          <w:shd w:val="clear" w:color="auto" w:fill="C0C0C0"/>
        </w:rPr>
      </w:pPr>
    </w:p>
    <w:p w14:paraId="6F425F3D" w14:textId="77777777" w:rsidR="0062612F" w:rsidRPr="00B40203" w:rsidRDefault="0062612F">
      <w:pPr>
        <w:pStyle w:val="Nagwek1"/>
        <w:numPr>
          <w:ilvl w:val="0"/>
          <w:numId w:val="125"/>
        </w:numPr>
        <w:rPr>
          <w:u w:val="single"/>
          <w:shd w:val="clear" w:color="auto" w:fill="FFFF00"/>
        </w:rPr>
      </w:pPr>
      <w:bookmarkStart w:id="2" w:name="_Toc82082196"/>
      <w:r w:rsidRPr="00B40203">
        <w:t>POSTANOWIENIA MAJĄCE ZASTOSOWANIE DO KATEGORII BUDŻETU OPARTYCH NA ZWROCIE FAKTYCZNIE PONIESIONYCH KOSZTÓW</w:t>
      </w:r>
      <w:bookmarkEnd w:id="2"/>
    </w:p>
    <w:p w14:paraId="0FFBC68E" w14:textId="77777777" w:rsidR="000A628D" w:rsidRPr="00B40203" w:rsidRDefault="000A628D" w:rsidP="00087269">
      <w:pPr>
        <w:rPr>
          <w:szCs w:val="28"/>
        </w:rPr>
      </w:pPr>
    </w:p>
    <w:p w14:paraId="2A9F8FD0" w14:textId="77777777" w:rsidR="00B20DB0" w:rsidRPr="00B40203" w:rsidRDefault="00B20DB0" w:rsidP="00087269">
      <w:pPr>
        <w:pStyle w:val="Heading21"/>
      </w:pPr>
      <w:r w:rsidRPr="00B40203">
        <w:t>II.1. Warunki zwrotu kosztów rzeczywistych</w:t>
      </w:r>
    </w:p>
    <w:p w14:paraId="465CE3B9" w14:textId="77777777" w:rsidR="00B20DB0" w:rsidRPr="00B40203" w:rsidRDefault="00B20DB0">
      <w:pPr>
        <w:spacing w:after="0" w:line="100" w:lineRule="atLeast"/>
        <w:jc w:val="both"/>
        <w:rPr>
          <w:rFonts w:ascii="Times New Roman" w:hAnsi="Times New Roman"/>
          <w:sz w:val="24"/>
          <w:szCs w:val="24"/>
        </w:rPr>
      </w:pPr>
      <w:r w:rsidRPr="00B40203">
        <w:rPr>
          <w:rFonts w:ascii="Times New Roman" w:hAnsi="Times New Roman"/>
          <w:sz w:val="24"/>
          <w:szCs w:val="24"/>
        </w:rPr>
        <w:t>W przypadku gdy dotacja przybiera formę zwrotu kosztów rzeczywistych, należy stosować następujące warunki:</w:t>
      </w:r>
    </w:p>
    <w:p w14:paraId="7498FCC8" w14:textId="77777777" w:rsidR="00B20DB0" w:rsidRPr="00B40203" w:rsidRDefault="00B20DB0">
      <w:pPr>
        <w:spacing w:after="0" w:line="100" w:lineRule="atLeast"/>
        <w:jc w:val="both"/>
        <w:rPr>
          <w:rFonts w:ascii="Times New Roman" w:hAnsi="Times New Roman"/>
          <w:sz w:val="24"/>
          <w:szCs w:val="24"/>
        </w:rPr>
      </w:pPr>
    </w:p>
    <w:p w14:paraId="2C2676EC" w14:textId="77777777" w:rsidR="00B20DB0" w:rsidRPr="00B40203" w:rsidRDefault="00B20DB0" w:rsidP="00087269">
      <w:pPr>
        <w:numPr>
          <w:ilvl w:val="0"/>
          <w:numId w:val="17"/>
        </w:numPr>
        <w:spacing w:after="0" w:line="100" w:lineRule="atLeast"/>
        <w:ind w:left="709" w:hanging="567"/>
        <w:jc w:val="both"/>
        <w:rPr>
          <w:rFonts w:ascii="Times New Roman" w:hAnsi="Times New Roman"/>
          <w:sz w:val="24"/>
          <w:szCs w:val="24"/>
        </w:rPr>
      </w:pPr>
      <w:r w:rsidRPr="00B40203">
        <w:rPr>
          <w:rFonts w:ascii="Times New Roman" w:hAnsi="Times New Roman"/>
          <w:sz w:val="24"/>
          <w:szCs w:val="24"/>
        </w:rPr>
        <w:t>zostały one poniesione przez beneficjenta;</w:t>
      </w:r>
    </w:p>
    <w:p w14:paraId="5AAD15B9" w14:textId="77777777" w:rsidR="00B20DB0" w:rsidRPr="00B40203" w:rsidRDefault="00B20DB0" w:rsidP="000A628D">
      <w:pPr>
        <w:spacing w:after="0" w:line="100" w:lineRule="atLeast"/>
        <w:ind w:left="709" w:hanging="567"/>
        <w:jc w:val="both"/>
        <w:rPr>
          <w:rFonts w:ascii="Times New Roman" w:hAnsi="Times New Roman"/>
          <w:sz w:val="24"/>
          <w:szCs w:val="24"/>
        </w:rPr>
      </w:pPr>
    </w:p>
    <w:p w14:paraId="3D2739D1" w14:textId="474D4209" w:rsidR="00B20DB0" w:rsidRPr="00B40203" w:rsidRDefault="00B20DB0" w:rsidP="00087269">
      <w:pPr>
        <w:numPr>
          <w:ilvl w:val="0"/>
          <w:numId w:val="17"/>
        </w:numPr>
        <w:spacing w:after="0" w:line="100" w:lineRule="atLeast"/>
        <w:ind w:left="709" w:hanging="567"/>
        <w:jc w:val="both"/>
        <w:rPr>
          <w:rFonts w:ascii="Times New Roman" w:hAnsi="Times New Roman"/>
          <w:sz w:val="24"/>
          <w:szCs w:val="24"/>
        </w:rPr>
      </w:pPr>
      <w:r w:rsidRPr="00B40203">
        <w:rPr>
          <w:rFonts w:ascii="Times New Roman" w:hAnsi="Times New Roman"/>
          <w:sz w:val="24"/>
          <w:szCs w:val="24"/>
        </w:rPr>
        <w:t>poniesiono je</w:t>
      </w:r>
      <w:r w:rsidR="00B40203" w:rsidRPr="00B40203">
        <w:rPr>
          <w:rFonts w:ascii="Times New Roman" w:hAnsi="Times New Roman"/>
          <w:sz w:val="24"/>
          <w:szCs w:val="24"/>
        </w:rPr>
        <w:t xml:space="preserve"> w okr</w:t>
      </w:r>
      <w:r w:rsidRPr="00B40203">
        <w:rPr>
          <w:rFonts w:ascii="Times New Roman" w:hAnsi="Times New Roman"/>
          <w:sz w:val="24"/>
          <w:szCs w:val="24"/>
        </w:rPr>
        <w:t>esie przewidzianym</w:t>
      </w:r>
      <w:r w:rsidR="00B40203" w:rsidRPr="00B40203">
        <w:rPr>
          <w:rFonts w:ascii="Times New Roman" w:hAnsi="Times New Roman"/>
          <w:sz w:val="24"/>
          <w:szCs w:val="24"/>
        </w:rPr>
        <w:t xml:space="preserve"> w art</w:t>
      </w:r>
      <w:r w:rsidRPr="00B40203">
        <w:rPr>
          <w:rFonts w:ascii="Times New Roman" w:hAnsi="Times New Roman"/>
          <w:sz w:val="24"/>
          <w:szCs w:val="24"/>
        </w:rPr>
        <w:t>. I.2.2;</w:t>
      </w:r>
    </w:p>
    <w:p w14:paraId="24E1D813" w14:textId="77777777" w:rsidR="00B20DB0" w:rsidRPr="00B40203" w:rsidRDefault="00B20DB0" w:rsidP="000A628D">
      <w:pPr>
        <w:tabs>
          <w:tab w:val="left" w:pos="567"/>
        </w:tabs>
        <w:spacing w:after="0" w:line="100" w:lineRule="atLeast"/>
        <w:ind w:left="709" w:hanging="567"/>
        <w:jc w:val="both"/>
        <w:rPr>
          <w:rFonts w:ascii="Times New Roman" w:hAnsi="Times New Roman"/>
          <w:sz w:val="24"/>
          <w:szCs w:val="24"/>
        </w:rPr>
      </w:pPr>
    </w:p>
    <w:p w14:paraId="072B1FE1" w14:textId="576646BA" w:rsidR="00B20DB0" w:rsidRPr="00B40203"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sidRPr="00B40203">
        <w:rPr>
          <w:rFonts w:ascii="Times New Roman" w:hAnsi="Times New Roman"/>
          <w:sz w:val="24"/>
          <w:szCs w:val="24"/>
        </w:rPr>
        <w:t>wskazano je</w:t>
      </w:r>
      <w:r w:rsidR="00B40203" w:rsidRPr="00B40203">
        <w:rPr>
          <w:rFonts w:ascii="Times New Roman" w:hAnsi="Times New Roman"/>
          <w:sz w:val="24"/>
          <w:szCs w:val="24"/>
        </w:rPr>
        <w:t xml:space="preserve"> w sza</w:t>
      </w:r>
      <w:r w:rsidRPr="00B40203">
        <w:rPr>
          <w:rFonts w:ascii="Times New Roman" w:hAnsi="Times New Roman"/>
          <w:sz w:val="24"/>
          <w:szCs w:val="24"/>
        </w:rPr>
        <w:t>cunkach budżetowych określonych</w:t>
      </w:r>
      <w:r w:rsidR="00B40203" w:rsidRPr="00B40203">
        <w:rPr>
          <w:rFonts w:ascii="Times New Roman" w:hAnsi="Times New Roman"/>
          <w:sz w:val="24"/>
          <w:szCs w:val="24"/>
        </w:rPr>
        <w:t xml:space="preserve"> w zał</w:t>
      </w:r>
      <w:r w:rsidRPr="00B40203">
        <w:rPr>
          <w:rFonts w:ascii="Times New Roman" w:hAnsi="Times New Roman"/>
          <w:sz w:val="24"/>
          <w:szCs w:val="24"/>
        </w:rPr>
        <w:t>ączniku II lub</w:t>
      </w:r>
      <w:r w:rsidR="00B40203" w:rsidRPr="00B40203">
        <w:rPr>
          <w:rFonts w:ascii="Times New Roman" w:hAnsi="Times New Roman"/>
          <w:sz w:val="24"/>
          <w:szCs w:val="24"/>
        </w:rPr>
        <w:t xml:space="preserve"> w kwa</w:t>
      </w:r>
      <w:r w:rsidRPr="00B40203">
        <w:rPr>
          <w:rFonts w:ascii="Times New Roman" w:hAnsi="Times New Roman"/>
          <w:sz w:val="24"/>
          <w:szCs w:val="24"/>
        </w:rPr>
        <w:t>lifikowalnych późniejszych przelewach zgodnie</w:t>
      </w:r>
      <w:r w:rsidR="00B40203" w:rsidRPr="00B40203">
        <w:rPr>
          <w:rFonts w:ascii="Times New Roman" w:hAnsi="Times New Roman"/>
          <w:sz w:val="24"/>
          <w:szCs w:val="24"/>
        </w:rPr>
        <w:t xml:space="preserve"> z art</w:t>
      </w:r>
      <w:r w:rsidRPr="00B40203">
        <w:rPr>
          <w:rFonts w:ascii="Times New Roman" w:hAnsi="Times New Roman"/>
          <w:sz w:val="24"/>
          <w:szCs w:val="24"/>
        </w:rPr>
        <w:t xml:space="preserve">. </w:t>
      </w:r>
      <w:r w:rsidRPr="00F8750B">
        <w:rPr>
          <w:rFonts w:ascii="Times New Roman" w:hAnsi="Times New Roman"/>
          <w:color w:val="FF0000"/>
          <w:sz w:val="24"/>
          <w:szCs w:val="24"/>
        </w:rPr>
        <w:t>I.</w:t>
      </w:r>
      <w:r w:rsidR="00F8750B" w:rsidRPr="00F8750B">
        <w:rPr>
          <w:rFonts w:ascii="Times New Roman" w:hAnsi="Times New Roman"/>
          <w:color w:val="FF0000"/>
          <w:sz w:val="24"/>
          <w:szCs w:val="24"/>
        </w:rPr>
        <w:t>17</w:t>
      </w:r>
      <w:r w:rsidRPr="00B40203">
        <w:rPr>
          <w:rFonts w:ascii="Times New Roman" w:hAnsi="Times New Roman"/>
          <w:sz w:val="24"/>
          <w:szCs w:val="24"/>
        </w:rPr>
        <w:t>;</w:t>
      </w:r>
    </w:p>
    <w:p w14:paraId="1C72BF73" w14:textId="77777777" w:rsidR="00B20DB0" w:rsidRPr="00B40203" w:rsidRDefault="00B20DB0" w:rsidP="000A628D">
      <w:pPr>
        <w:spacing w:after="0" w:line="100" w:lineRule="atLeast"/>
        <w:ind w:left="709" w:hanging="567"/>
        <w:jc w:val="both"/>
        <w:rPr>
          <w:rFonts w:ascii="Times New Roman" w:eastAsia="Times New Roman" w:hAnsi="Times New Roman"/>
          <w:sz w:val="24"/>
          <w:szCs w:val="24"/>
        </w:rPr>
      </w:pPr>
    </w:p>
    <w:p w14:paraId="792767E7" w14:textId="6F8B0914" w:rsidR="00B20DB0" w:rsidRPr="00B40203"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sidRPr="00B40203">
        <w:rPr>
          <w:rFonts w:ascii="Times New Roman" w:hAnsi="Times New Roman"/>
          <w:sz w:val="24"/>
          <w:szCs w:val="24"/>
        </w:rPr>
        <w:t>są ponoszone</w:t>
      </w:r>
      <w:r w:rsidR="00B40203" w:rsidRPr="00B40203">
        <w:rPr>
          <w:rFonts w:ascii="Times New Roman" w:hAnsi="Times New Roman"/>
          <w:sz w:val="24"/>
          <w:szCs w:val="24"/>
        </w:rPr>
        <w:t xml:space="preserve"> w zwi</w:t>
      </w:r>
      <w:r w:rsidRPr="00B40203">
        <w:rPr>
          <w:rFonts w:ascii="Times New Roman" w:hAnsi="Times New Roman"/>
          <w:sz w:val="24"/>
          <w:szCs w:val="24"/>
        </w:rPr>
        <w:t>ązku</w:t>
      </w:r>
      <w:r w:rsidR="00B40203" w:rsidRPr="00B40203">
        <w:rPr>
          <w:rFonts w:ascii="Times New Roman" w:hAnsi="Times New Roman"/>
          <w:sz w:val="24"/>
          <w:szCs w:val="24"/>
        </w:rPr>
        <w:t xml:space="preserve"> z pro</w:t>
      </w:r>
      <w:r w:rsidRPr="00B40203">
        <w:rPr>
          <w:rFonts w:ascii="Times New Roman" w:hAnsi="Times New Roman"/>
          <w:sz w:val="24"/>
          <w:szCs w:val="24"/>
        </w:rPr>
        <w:t>jektem</w:t>
      </w:r>
      <w:r w:rsidR="00B40203" w:rsidRPr="00B40203">
        <w:rPr>
          <w:rFonts w:ascii="Times New Roman" w:hAnsi="Times New Roman"/>
          <w:sz w:val="24"/>
          <w:szCs w:val="24"/>
        </w:rPr>
        <w:t xml:space="preserve"> w spo</w:t>
      </w:r>
      <w:r w:rsidRPr="00B40203">
        <w:rPr>
          <w:rFonts w:ascii="Times New Roman" w:hAnsi="Times New Roman"/>
          <w:sz w:val="24"/>
          <w:szCs w:val="24"/>
        </w:rPr>
        <w:t>sób opisany</w:t>
      </w:r>
      <w:r w:rsidR="00B40203" w:rsidRPr="00B40203">
        <w:rPr>
          <w:rFonts w:ascii="Times New Roman" w:hAnsi="Times New Roman"/>
          <w:sz w:val="24"/>
          <w:szCs w:val="24"/>
        </w:rPr>
        <w:t xml:space="preserve"> w zał</w:t>
      </w:r>
      <w:r w:rsidRPr="00B40203">
        <w:rPr>
          <w:rFonts w:ascii="Times New Roman" w:hAnsi="Times New Roman"/>
          <w:sz w:val="24"/>
          <w:szCs w:val="24"/>
        </w:rPr>
        <w:t>ączniku II i są niezbędne do jego wdrażania;</w:t>
      </w:r>
    </w:p>
    <w:p w14:paraId="77CA13E8" w14:textId="77777777" w:rsidR="00B20DB0" w:rsidRPr="00B40203" w:rsidRDefault="00B20DB0" w:rsidP="000A628D">
      <w:pPr>
        <w:spacing w:after="0" w:line="100" w:lineRule="atLeast"/>
        <w:ind w:left="709" w:hanging="567"/>
        <w:jc w:val="both"/>
        <w:rPr>
          <w:rFonts w:ascii="Times New Roman" w:eastAsia="Times New Roman" w:hAnsi="Times New Roman"/>
          <w:sz w:val="24"/>
          <w:szCs w:val="24"/>
        </w:rPr>
      </w:pPr>
    </w:p>
    <w:p w14:paraId="1E6AA963" w14:textId="03A43FD7" w:rsidR="00B20DB0" w:rsidRPr="00B40203"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sidRPr="00B40203">
        <w:rPr>
          <w:rFonts w:ascii="Times New Roman" w:hAnsi="Times New Roman"/>
          <w:sz w:val="24"/>
          <w:szCs w:val="24"/>
        </w:rPr>
        <w:t>możliwa jest ich identyfikacja</w:t>
      </w:r>
      <w:r w:rsidR="00B40203" w:rsidRPr="00B40203">
        <w:rPr>
          <w:rFonts w:ascii="Times New Roman" w:hAnsi="Times New Roman"/>
          <w:sz w:val="24"/>
          <w:szCs w:val="24"/>
        </w:rPr>
        <w:t xml:space="preserve"> i spr</w:t>
      </w:r>
      <w:r w:rsidRPr="00B40203">
        <w:rPr>
          <w:rFonts w:ascii="Times New Roman" w:hAnsi="Times New Roman"/>
          <w:sz w:val="24"/>
          <w:szCs w:val="24"/>
        </w:rPr>
        <w:t>awdzenie,</w:t>
      </w:r>
      <w:r w:rsidR="00B40203" w:rsidRPr="00B40203">
        <w:rPr>
          <w:rFonts w:ascii="Times New Roman" w:hAnsi="Times New Roman"/>
          <w:sz w:val="24"/>
          <w:szCs w:val="24"/>
        </w:rPr>
        <w:t xml:space="preserve"> w szc</w:t>
      </w:r>
      <w:r w:rsidRPr="00B40203">
        <w:rPr>
          <w:rFonts w:ascii="Times New Roman" w:hAnsi="Times New Roman"/>
          <w:sz w:val="24"/>
          <w:szCs w:val="24"/>
        </w:rPr>
        <w:t>zególności są one ujmowane</w:t>
      </w:r>
      <w:r w:rsidR="00B40203" w:rsidRPr="00B40203">
        <w:rPr>
          <w:rFonts w:ascii="Times New Roman" w:hAnsi="Times New Roman"/>
          <w:sz w:val="24"/>
          <w:szCs w:val="24"/>
        </w:rPr>
        <w:t xml:space="preserve"> w dok</w:t>
      </w:r>
      <w:r w:rsidRPr="00B40203">
        <w:rPr>
          <w:rFonts w:ascii="Times New Roman" w:hAnsi="Times New Roman"/>
          <w:sz w:val="24"/>
          <w:szCs w:val="24"/>
        </w:rPr>
        <w:t>umentacji księgowej beneficjenta</w:t>
      </w:r>
      <w:r w:rsidR="00B40203" w:rsidRPr="00B40203">
        <w:rPr>
          <w:rFonts w:ascii="Times New Roman" w:hAnsi="Times New Roman"/>
          <w:sz w:val="24"/>
          <w:szCs w:val="24"/>
        </w:rPr>
        <w:t xml:space="preserve"> i ust</w:t>
      </w:r>
      <w:r w:rsidRPr="00B40203">
        <w:rPr>
          <w:rFonts w:ascii="Times New Roman" w:hAnsi="Times New Roman"/>
          <w:sz w:val="24"/>
          <w:szCs w:val="24"/>
        </w:rPr>
        <w:t>alane zgodnie</w:t>
      </w:r>
      <w:r w:rsidR="00B40203" w:rsidRPr="00B40203">
        <w:rPr>
          <w:rFonts w:ascii="Times New Roman" w:hAnsi="Times New Roman"/>
          <w:sz w:val="24"/>
          <w:szCs w:val="24"/>
        </w:rPr>
        <w:t xml:space="preserve"> z maj</w:t>
      </w:r>
      <w:r w:rsidRPr="00B40203">
        <w:rPr>
          <w:rFonts w:ascii="Times New Roman" w:hAnsi="Times New Roman"/>
          <w:sz w:val="24"/>
          <w:szCs w:val="24"/>
        </w:rPr>
        <w:t>ącymi zastosowanie standardami rachunkowości kraju,</w:t>
      </w:r>
      <w:r w:rsidR="00B40203" w:rsidRPr="00B40203">
        <w:rPr>
          <w:rFonts w:ascii="Times New Roman" w:hAnsi="Times New Roman"/>
          <w:sz w:val="24"/>
          <w:szCs w:val="24"/>
        </w:rPr>
        <w:t xml:space="preserve"> w któ</w:t>
      </w:r>
      <w:r w:rsidRPr="00B40203">
        <w:rPr>
          <w:rFonts w:ascii="Times New Roman" w:hAnsi="Times New Roman"/>
          <w:sz w:val="24"/>
          <w:szCs w:val="24"/>
        </w:rPr>
        <w:t>rym beneficjent ma siedzibę, oraz zgodnie</w:t>
      </w:r>
      <w:r w:rsidR="00B40203" w:rsidRPr="00B40203">
        <w:rPr>
          <w:rFonts w:ascii="Times New Roman" w:hAnsi="Times New Roman"/>
          <w:sz w:val="24"/>
          <w:szCs w:val="24"/>
        </w:rPr>
        <w:t xml:space="preserve"> z jeg</w:t>
      </w:r>
      <w:r w:rsidRPr="00B40203">
        <w:rPr>
          <w:rFonts w:ascii="Times New Roman" w:hAnsi="Times New Roman"/>
          <w:sz w:val="24"/>
          <w:szCs w:val="24"/>
        </w:rPr>
        <w:t>o zwykłą praktyką księgowania kosztów;</w:t>
      </w:r>
      <w:r w:rsidR="00B40203" w:rsidRPr="00B40203">
        <w:rPr>
          <w:rFonts w:ascii="Times New Roman" w:hAnsi="Times New Roman"/>
          <w:sz w:val="24"/>
          <w:szCs w:val="24"/>
        </w:rPr>
        <w:t xml:space="preserve"> </w:t>
      </w:r>
    </w:p>
    <w:p w14:paraId="7CF10969" w14:textId="77777777" w:rsidR="00B20DB0" w:rsidRPr="00B40203" w:rsidRDefault="00B20DB0" w:rsidP="000A628D">
      <w:pPr>
        <w:spacing w:after="0" w:line="100" w:lineRule="atLeast"/>
        <w:ind w:left="709" w:hanging="567"/>
        <w:jc w:val="both"/>
        <w:rPr>
          <w:rFonts w:ascii="Times New Roman" w:eastAsia="Times New Roman" w:hAnsi="Times New Roman"/>
          <w:sz w:val="24"/>
          <w:szCs w:val="24"/>
        </w:rPr>
      </w:pPr>
    </w:p>
    <w:p w14:paraId="4603082A" w14:textId="565E2371" w:rsidR="00B20DB0" w:rsidRPr="00B40203"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sidRPr="00B40203">
        <w:rPr>
          <w:rFonts w:ascii="Times New Roman" w:hAnsi="Times New Roman"/>
          <w:sz w:val="24"/>
          <w:szCs w:val="24"/>
        </w:rPr>
        <w:t>spełniają wymogi stosownego prawodawstwa podatkowego</w:t>
      </w:r>
      <w:r w:rsidR="00B40203" w:rsidRPr="00B40203">
        <w:rPr>
          <w:rFonts w:ascii="Times New Roman" w:hAnsi="Times New Roman"/>
          <w:sz w:val="24"/>
          <w:szCs w:val="24"/>
        </w:rPr>
        <w:t xml:space="preserve"> i soc</w:t>
      </w:r>
      <w:r w:rsidRPr="00B40203">
        <w:rPr>
          <w:rFonts w:ascii="Times New Roman" w:hAnsi="Times New Roman"/>
          <w:sz w:val="24"/>
          <w:szCs w:val="24"/>
        </w:rPr>
        <w:t xml:space="preserve">jalnego; </w:t>
      </w:r>
    </w:p>
    <w:p w14:paraId="7D5D1962" w14:textId="77777777" w:rsidR="00B20DB0" w:rsidRPr="00B40203" w:rsidRDefault="00B20DB0" w:rsidP="000A628D">
      <w:pPr>
        <w:spacing w:after="0" w:line="100" w:lineRule="atLeast"/>
        <w:ind w:left="709" w:hanging="567"/>
        <w:jc w:val="both"/>
        <w:rPr>
          <w:rFonts w:ascii="Times New Roman" w:eastAsia="Times New Roman" w:hAnsi="Times New Roman"/>
          <w:sz w:val="24"/>
          <w:szCs w:val="24"/>
        </w:rPr>
      </w:pPr>
    </w:p>
    <w:p w14:paraId="77A3B48B" w14:textId="73842924" w:rsidR="00B20DB0" w:rsidRPr="00B40203"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sidRPr="00B40203">
        <w:rPr>
          <w:rFonts w:ascii="Times New Roman" w:hAnsi="Times New Roman"/>
          <w:sz w:val="24"/>
          <w:szCs w:val="24"/>
        </w:rPr>
        <w:t>są racjonalne, uzasadnione</w:t>
      </w:r>
      <w:r w:rsidR="00B40203" w:rsidRPr="00B40203">
        <w:rPr>
          <w:rFonts w:ascii="Times New Roman" w:hAnsi="Times New Roman"/>
          <w:sz w:val="24"/>
          <w:szCs w:val="24"/>
        </w:rPr>
        <w:t xml:space="preserve"> i zgo</w:t>
      </w:r>
      <w:r w:rsidRPr="00B40203">
        <w:rPr>
          <w:rFonts w:ascii="Times New Roman" w:hAnsi="Times New Roman"/>
          <w:sz w:val="24"/>
          <w:szCs w:val="24"/>
        </w:rPr>
        <w:t>dne</w:t>
      </w:r>
      <w:r w:rsidR="00B40203" w:rsidRPr="00B40203">
        <w:rPr>
          <w:rFonts w:ascii="Times New Roman" w:hAnsi="Times New Roman"/>
          <w:sz w:val="24"/>
          <w:szCs w:val="24"/>
        </w:rPr>
        <w:t xml:space="preserve"> z zas</w:t>
      </w:r>
      <w:r w:rsidRPr="00B40203">
        <w:rPr>
          <w:rFonts w:ascii="Times New Roman" w:hAnsi="Times New Roman"/>
          <w:sz w:val="24"/>
          <w:szCs w:val="24"/>
        </w:rPr>
        <w:t>adą należytego zarządzania finansami,</w:t>
      </w:r>
      <w:r w:rsidR="00B40203" w:rsidRPr="00B40203">
        <w:rPr>
          <w:rFonts w:ascii="Times New Roman" w:hAnsi="Times New Roman"/>
          <w:sz w:val="24"/>
          <w:szCs w:val="24"/>
        </w:rPr>
        <w:t xml:space="preserve"> w szc</w:t>
      </w:r>
      <w:r w:rsidRPr="00B40203">
        <w:rPr>
          <w:rFonts w:ascii="Times New Roman" w:hAnsi="Times New Roman"/>
          <w:sz w:val="24"/>
          <w:szCs w:val="24"/>
        </w:rPr>
        <w:t>zególności jeśli chodzi</w:t>
      </w:r>
      <w:r w:rsidR="00B40203" w:rsidRPr="00B40203">
        <w:rPr>
          <w:rFonts w:ascii="Times New Roman" w:hAnsi="Times New Roman"/>
          <w:sz w:val="24"/>
          <w:szCs w:val="24"/>
        </w:rPr>
        <w:t xml:space="preserve"> o osz</w:t>
      </w:r>
      <w:r w:rsidRPr="00B40203">
        <w:rPr>
          <w:rFonts w:ascii="Times New Roman" w:hAnsi="Times New Roman"/>
          <w:sz w:val="24"/>
          <w:szCs w:val="24"/>
        </w:rPr>
        <w:t>czędność</w:t>
      </w:r>
      <w:r w:rsidR="00B40203" w:rsidRPr="00B40203">
        <w:rPr>
          <w:rFonts w:ascii="Times New Roman" w:hAnsi="Times New Roman"/>
          <w:sz w:val="24"/>
          <w:szCs w:val="24"/>
        </w:rPr>
        <w:t xml:space="preserve"> i efe</w:t>
      </w:r>
      <w:r w:rsidRPr="00B40203">
        <w:rPr>
          <w:rFonts w:ascii="Times New Roman" w:hAnsi="Times New Roman"/>
          <w:sz w:val="24"/>
          <w:szCs w:val="24"/>
        </w:rPr>
        <w:t>ktywność;</w:t>
      </w:r>
    </w:p>
    <w:p w14:paraId="5E5220B8" w14:textId="77777777" w:rsidR="00B20DB0" w:rsidRPr="00B40203" w:rsidRDefault="00B20DB0" w:rsidP="000A628D">
      <w:pPr>
        <w:spacing w:after="0" w:line="100" w:lineRule="atLeast"/>
        <w:ind w:left="709" w:hanging="567"/>
        <w:jc w:val="both"/>
        <w:rPr>
          <w:rFonts w:ascii="Times New Roman" w:eastAsia="Times New Roman" w:hAnsi="Times New Roman"/>
          <w:sz w:val="24"/>
          <w:szCs w:val="24"/>
        </w:rPr>
      </w:pPr>
    </w:p>
    <w:p w14:paraId="0FBE2629" w14:textId="052108F2" w:rsidR="00B20DB0" w:rsidRPr="00B40203"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sidRPr="00B40203">
        <w:rPr>
          <w:rFonts w:ascii="Times New Roman" w:hAnsi="Times New Roman"/>
          <w:sz w:val="24"/>
          <w:szCs w:val="24"/>
        </w:rPr>
        <w:lastRenderedPageBreak/>
        <w:t>nie pokrywa ich wkład jednostkowy, jak określono</w:t>
      </w:r>
      <w:r w:rsidR="00B40203" w:rsidRPr="00B40203">
        <w:rPr>
          <w:rFonts w:ascii="Times New Roman" w:hAnsi="Times New Roman"/>
          <w:sz w:val="24"/>
          <w:szCs w:val="24"/>
        </w:rPr>
        <w:t xml:space="preserve"> w sek</w:t>
      </w:r>
      <w:r w:rsidRPr="00B40203">
        <w:rPr>
          <w:rFonts w:ascii="Times New Roman" w:hAnsi="Times New Roman"/>
          <w:sz w:val="24"/>
          <w:szCs w:val="24"/>
        </w:rPr>
        <w:t>cji I niniejszego załącznika.</w:t>
      </w:r>
    </w:p>
    <w:p w14:paraId="0CCABB47" w14:textId="77777777" w:rsidR="00B20DB0" w:rsidRPr="00B40203"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Pr="00B40203" w:rsidRDefault="00B20DB0" w:rsidP="00087269">
      <w:pPr>
        <w:pStyle w:val="Heading21"/>
      </w:pPr>
      <w:r w:rsidRPr="00B40203">
        <w:t>II.2. Obliczanie kosztów rzeczywistych</w:t>
      </w:r>
    </w:p>
    <w:p w14:paraId="14951C08" w14:textId="77777777" w:rsidR="00B20DB0" w:rsidRPr="00B40203" w:rsidRDefault="00B20DB0">
      <w:pPr>
        <w:spacing w:after="0" w:line="100" w:lineRule="atLeast"/>
        <w:jc w:val="both"/>
        <w:rPr>
          <w:rFonts w:ascii="Times New Roman" w:hAnsi="Times New Roman"/>
          <w:sz w:val="24"/>
          <w:szCs w:val="24"/>
          <w:u w:val="single"/>
        </w:rPr>
      </w:pPr>
    </w:p>
    <w:p w14:paraId="37611335" w14:textId="5FA03F95" w:rsidR="00B20DB0" w:rsidRPr="00B40203" w:rsidRDefault="00D175A2" w:rsidP="007E7CED">
      <w:pPr>
        <w:numPr>
          <w:ilvl w:val="0"/>
          <w:numId w:val="18"/>
        </w:numPr>
        <w:spacing w:after="0" w:line="100" w:lineRule="atLeast"/>
        <w:ind w:left="426" w:hanging="426"/>
        <w:jc w:val="both"/>
        <w:rPr>
          <w:rFonts w:ascii="Times New Roman" w:hAnsi="Times New Roman"/>
          <w:b/>
          <w:bCs/>
          <w:sz w:val="24"/>
          <w:szCs w:val="24"/>
        </w:rPr>
      </w:pPr>
      <w:r w:rsidRPr="00B40203">
        <w:rPr>
          <w:rFonts w:ascii="Times New Roman" w:hAnsi="Times New Roman"/>
          <w:b/>
          <w:bCs/>
          <w:sz w:val="24"/>
          <w:szCs w:val="24"/>
          <w:u w:val="single"/>
          <w:shd w:val="clear" w:color="auto" w:fill="FFFF00"/>
        </w:rPr>
        <w:t>Wsparcie włączenia dla uczestników:</w:t>
      </w:r>
    </w:p>
    <w:p w14:paraId="222AA9DA" w14:textId="77777777" w:rsidR="00B20DB0" w:rsidRPr="00B40203" w:rsidRDefault="00B20DB0">
      <w:pPr>
        <w:spacing w:after="0" w:line="100" w:lineRule="atLeast"/>
        <w:jc w:val="both"/>
        <w:rPr>
          <w:rFonts w:ascii="Times New Roman" w:hAnsi="Times New Roman"/>
          <w:sz w:val="24"/>
          <w:szCs w:val="24"/>
        </w:rPr>
      </w:pPr>
    </w:p>
    <w:p w14:paraId="59C2E29D" w14:textId="75910A0C" w:rsidR="00B20DB0" w:rsidRPr="00B40203" w:rsidRDefault="008C2637" w:rsidP="008C2637">
      <w:pPr>
        <w:tabs>
          <w:tab w:val="left" w:pos="851"/>
        </w:tabs>
        <w:spacing w:line="100" w:lineRule="atLeast"/>
        <w:ind w:left="851" w:hanging="491"/>
        <w:jc w:val="both"/>
        <w:rPr>
          <w:rFonts w:ascii="Times New Roman" w:hAnsi="Times New Roman"/>
          <w:sz w:val="24"/>
          <w:szCs w:val="24"/>
        </w:rPr>
      </w:pPr>
      <w:r w:rsidRPr="00B40203">
        <w:rPr>
          <w:rFonts w:ascii="Times New Roman" w:hAnsi="Times New Roman"/>
          <w:sz w:val="24"/>
          <w:szCs w:val="24"/>
        </w:rPr>
        <w:t xml:space="preserve">a) </w:t>
      </w:r>
      <w:r w:rsidRPr="00B40203">
        <w:tab/>
      </w:r>
      <w:r w:rsidRPr="00B40203">
        <w:rPr>
          <w:rFonts w:ascii="Times New Roman" w:hAnsi="Times New Roman"/>
          <w:sz w:val="24"/>
          <w:szCs w:val="24"/>
        </w:rPr>
        <w:t xml:space="preserve">Obliczanie kwoty dotacji: dotacja stanowi zwrot 100 % faktycznie poniesionych kosztów kwalifikowalnych. </w:t>
      </w:r>
    </w:p>
    <w:p w14:paraId="081CBACF" w14:textId="268F551B" w:rsidR="000D6FDD" w:rsidRPr="00B40203" w:rsidRDefault="008C2637" w:rsidP="00D764C9">
      <w:pPr>
        <w:tabs>
          <w:tab w:val="left" w:pos="851"/>
        </w:tabs>
        <w:spacing w:line="100" w:lineRule="atLeast"/>
        <w:ind w:left="851" w:hanging="491"/>
        <w:jc w:val="both"/>
        <w:rPr>
          <w:rFonts w:ascii="Times New Roman" w:hAnsi="Times New Roman"/>
          <w:sz w:val="24"/>
          <w:szCs w:val="24"/>
        </w:rPr>
      </w:pPr>
      <w:r w:rsidRPr="00B40203">
        <w:rPr>
          <w:rFonts w:ascii="Times New Roman" w:hAnsi="Times New Roman"/>
          <w:sz w:val="24"/>
          <w:szCs w:val="24"/>
        </w:rPr>
        <w:t xml:space="preserve">b) </w:t>
      </w:r>
      <w:r w:rsidRPr="00B40203">
        <w:tab/>
      </w:r>
      <w:r w:rsidRPr="00B40203">
        <w:rPr>
          <w:rFonts w:ascii="Times New Roman" w:hAnsi="Times New Roman"/>
          <w:sz w:val="24"/>
          <w:szCs w:val="24"/>
        </w:rPr>
        <w:t>Koszty kwalifikowalne: koszty bezpośrednio związane</w:t>
      </w:r>
      <w:r w:rsidR="00B40203" w:rsidRPr="00B40203">
        <w:rPr>
          <w:rFonts w:ascii="Times New Roman" w:hAnsi="Times New Roman"/>
          <w:sz w:val="24"/>
          <w:szCs w:val="24"/>
        </w:rPr>
        <w:t xml:space="preserve"> z ucz</w:t>
      </w:r>
      <w:r w:rsidRPr="00B40203">
        <w:rPr>
          <w:rFonts w:ascii="Times New Roman" w:hAnsi="Times New Roman"/>
          <w:sz w:val="24"/>
          <w:szCs w:val="24"/>
        </w:rPr>
        <w:t>estnikami</w:t>
      </w:r>
      <w:r w:rsidR="00B40203" w:rsidRPr="00B40203">
        <w:rPr>
          <w:rFonts w:ascii="Times New Roman" w:hAnsi="Times New Roman"/>
          <w:sz w:val="24"/>
          <w:szCs w:val="24"/>
        </w:rPr>
        <w:t xml:space="preserve"> o mni</w:t>
      </w:r>
      <w:r w:rsidRPr="00B40203">
        <w:rPr>
          <w:rFonts w:ascii="Times New Roman" w:hAnsi="Times New Roman"/>
          <w:sz w:val="24"/>
          <w:szCs w:val="24"/>
        </w:rPr>
        <w:t>ejszych szansach</w:t>
      </w:r>
      <w:r w:rsidR="00B40203" w:rsidRPr="00B40203">
        <w:rPr>
          <w:rFonts w:ascii="Times New Roman" w:hAnsi="Times New Roman"/>
          <w:sz w:val="24"/>
          <w:szCs w:val="24"/>
        </w:rPr>
        <w:t xml:space="preserve"> i oso</w:t>
      </w:r>
      <w:r w:rsidRPr="00B40203">
        <w:rPr>
          <w:rFonts w:ascii="Times New Roman" w:hAnsi="Times New Roman"/>
          <w:sz w:val="24"/>
          <w:szCs w:val="24"/>
        </w:rPr>
        <w:t>bami im towarzyszącymi, które mają charakter dodatkowy</w:t>
      </w:r>
      <w:r w:rsidR="00B40203" w:rsidRPr="00B40203">
        <w:rPr>
          <w:rFonts w:ascii="Times New Roman" w:hAnsi="Times New Roman"/>
          <w:sz w:val="24"/>
          <w:szCs w:val="24"/>
        </w:rPr>
        <w:t xml:space="preserve"> w odn</w:t>
      </w:r>
      <w:r w:rsidRPr="00B40203">
        <w:rPr>
          <w:rFonts w:ascii="Times New Roman" w:hAnsi="Times New Roman"/>
          <w:sz w:val="24"/>
          <w:szCs w:val="24"/>
        </w:rPr>
        <w:t>iesieniu do kosztów, które pokrywa wkład jednostkowy określony</w:t>
      </w:r>
      <w:r w:rsidR="00B40203" w:rsidRPr="00B40203">
        <w:rPr>
          <w:rFonts w:ascii="Times New Roman" w:hAnsi="Times New Roman"/>
          <w:sz w:val="24"/>
          <w:szCs w:val="24"/>
        </w:rPr>
        <w:t xml:space="preserve"> w sek</w:t>
      </w:r>
      <w:r w:rsidRPr="00B40203">
        <w:rPr>
          <w:rFonts w:ascii="Times New Roman" w:hAnsi="Times New Roman"/>
          <w:sz w:val="24"/>
          <w:szCs w:val="24"/>
        </w:rPr>
        <w:t>cji I niniejszego załącznika</w:t>
      </w:r>
      <w:r w:rsidR="00B40203" w:rsidRPr="00B40203">
        <w:rPr>
          <w:rFonts w:ascii="Times New Roman" w:hAnsi="Times New Roman"/>
          <w:sz w:val="24"/>
          <w:szCs w:val="24"/>
        </w:rPr>
        <w:t>. W ram</w:t>
      </w:r>
      <w:r w:rsidRPr="00B40203">
        <w:rPr>
          <w:rFonts w:ascii="Times New Roman" w:hAnsi="Times New Roman"/>
          <w:sz w:val="24"/>
          <w:szCs w:val="24"/>
        </w:rPr>
        <w:t>ach tej kategorii budżetowej można wystąpić</w:t>
      </w:r>
      <w:r w:rsidR="00B40203" w:rsidRPr="00B40203">
        <w:rPr>
          <w:rFonts w:ascii="Times New Roman" w:hAnsi="Times New Roman"/>
          <w:sz w:val="24"/>
          <w:szCs w:val="24"/>
        </w:rPr>
        <w:t xml:space="preserve"> o zwr</w:t>
      </w:r>
      <w:r w:rsidRPr="00B40203">
        <w:rPr>
          <w:rFonts w:ascii="Times New Roman" w:hAnsi="Times New Roman"/>
          <w:sz w:val="24"/>
          <w:szCs w:val="24"/>
        </w:rPr>
        <w:t>ot kosztów związanych</w:t>
      </w:r>
      <w:r w:rsidR="00B40203" w:rsidRPr="00B40203">
        <w:rPr>
          <w:rFonts w:ascii="Times New Roman" w:hAnsi="Times New Roman"/>
          <w:sz w:val="24"/>
          <w:szCs w:val="24"/>
        </w:rPr>
        <w:t xml:space="preserve"> z pod</w:t>
      </w:r>
      <w:r w:rsidRPr="00B40203">
        <w:rPr>
          <w:rFonts w:ascii="Times New Roman" w:hAnsi="Times New Roman"/>
          <w:sz w:val="24"/>
          <w:szCs w:val="24"/>
        </w:rPr>
        <w:t>różą</w:t>
      </w:r>
      <w:r w:rsidR="00B40203" w:rsidRPr="00B40203">
        <w:rPr>
          <w:rFonts w:ascii="Times New Roman" w:hAnsi="Times New Roman"/>
          <w:sz w:val="24"/>
          <w:szCs w:val="24"/>
        </w:rPr>
        <w:t xml:space="preserve"> i utr</w:t>
      </w:r>
      <w:r w:rsidRPr="00B40203">
        <w:rPr>
          <w:rFonts w:ascii="Times New Roman" w:hAnsi="Times New Roman"/>
          <w:sz w:val="24"/>
          <w:szCs w:val="24"/>
        </w:rPr>
        <w:t>zymaniem, jeżeli nie wnioskowano</w:t>
      </w:r>
      <w:r w:rsidR="00B40203" w:rsidRPr="00B40203">
        <w:rPr>
          <w:rFonts w:ascii="Times New Roman" w:hAnsi="Times New Roman"/>
          <w:sz w:val="24"/>
          <w:szCs w:val="24"/>
        </w:rPr>
        <w:t xml:space="preserve"> o dot</w:t>
      </w:r>
      <w:r w:rsidRPr="00B40203">
        <w:rPr>
          <w:rFonts w:ascii="Times New Roman" w:hAnsi="Times New Roman"/>
          <w:sz w:val="24"/>
          <w:szCs w:val="24"/>
        </w:rPr>
        <w:t>ację dla tych samych uczestników</w:t>
      </w:r>
      <w:r w:rsidR="00B40203" w:rsidRPr="00B40203">
        <w:rPr>
          <w:rFonts w:ascii="Times New Roman" w:hAnsi="Times New Roman"/>
          <w:sz w:val="24"/>
          <w:szCs w:val="24"/>
        </w:rPr>
        <w:t xml:space="preserve"> w kat</w:t>
      </w:r>
      <w:r w:rsidRPr="00B40203">
        <w:rPr>
          <w:rFonts w:ascii="Times New Roman" w:hAnsi="Times New Roman"/>
          <w:sz w:val="24"/>
          <w:szCs w:val="24"/>
        </w:rPr>
        <w:t>egoriach budżetowych: „Podróże” i „Wsparcie indywidualne”.</w:t>
      </w:r>
    </w:p>
    <w:p w14:paraId="2A9382E4" w14:textId="77777777" w:rsidR="00CD5C3F" w:rsidRDefault="00CD5C3F" w:rsidP="00CD5C3F">
      <w:pPr>
        <w:spacing w:after="0"/>
        <w:ind w:left="131" w:firstLine="720"/>
        <w:jc w:val="both"/>
        <w:rPr>
          <w:rFonts w:ascii="Times New Roman" w:hAnsi="Times New Roman"/>
          <w:sz w:val="24"/>
          <w:szCs w:val="24"/>
        </w:rPr>
      </w:pPr>
      <w:r>
        <w:rPr>
          <w:rFonts w:ascii="Times New Roman" w:hAnsi="Times New Roman"/>
          <w:sz w:val="24"/>
          <w:szCs w:val="24"/>
          <w:shd w:val="clear" w:color="auto" w:fill="00FFFF"/>
        </w:rPr>
        <w:t>[w przypadku akredytowanych beneficjentów:</w:t>
      </w:r>
    </w:p>
    <w:p w14:paraId="5B22FFC3" w14:textId="0AF51858" w:rsidR="00A72817" w:rsidRPr="00B40203" w:rsidRDefault="002575FF" w:rsidP="008C2637">
      <w:pPr>
        <w:pStyle w:val="Akapitzlist"/>
        <w:tabs>
          <w:tab w:val="left" w:pos="851"/>
        </w:tabs>
        <w:ind w:left="851"/>
        <w:jc w:val="both"/>
        <w:rPr>
          <w:rFonts w:ascii="Times New Roman" w:eastAsia="Calibri" w:hAnsi="Times New Roman" w:cs="Times New Roman"/>
          <w:sz w:val="24"/>
          <w:szCs w:val="24"/>
        </w:rPr>
      </w:pPr>
      <w:r w:rsidRPr="00B40203">
        <w:rPr>
          <w:rFonts w:ascii="Times New Roman" w:hAnsi="Times New Roman"/>
          <w:sz w:val="24"/>
          <w:szCs w:val="24"/>
        </w:rPr>
        <w:t>Środki pieniężne na wsparcie włączenia dla uczestników po wyborze uczestników mogą zostać udostępnione na dwa sposoby. Beneficjent może złożyć wniosek</w:t>
      </w:r>
      <w:r w:rsidR="00B40203" w:rsidRPr="00B40203">
        <w:rPr>
          <w:rFonts w:ascii="Times New Roman" w:hAnsi="Times New Roman"/>
          <w:sz w:val="24"/>
          <w:szCs w:val="24"/>
        </w:rPr>
        <w:t xml:space="preserve"> o fin</w:t>
      </w:r>
      <w:r w:rsidRPr="00B40203">
        <w:rPr>
          <w:rFonts w:ascii="Times New Roman" w:hAnsi="Times New Roman"/>
          <w:sz w:val="24"/>
          <w:szCs w:val="24"/>
        </w:rPr>
        <w:t>ansowanie do agencji narodowej lub wykonać przesunięcie budżetowe zgodnie</w:t>
      </w:r>
      <w:r w:rsidR="00B40203" w:rsidRPr="00B40203">
        <w:rPr>
          <w:rFonts w:ascii="Times New Roman" w:hAnsi="Times New Roman"/>
          <w:sz w:val="24"/>
          <w:szCs w:val="24"/>
        </w:rPr>
        <w:t xml:space="preserve"> z art</w:t>
      </w:r>
      <w:r w:rsidR="003F00E2">
        <w:rPr>
          <w:rFonts w:ascii="Times New Roman" w:hAnsi="Times New Roman"/>
          <w:sz w:val="24"/>
          <w:szCs w:val="24"/>
        </w:rPr>
        <w:t>. I.</w:t>
      </w:r>
      <w:r w:rsidR="003F00E2" w:rsidRPr="00234D2B">
        <w:rPr>
          <w:rFonts w:ascii="Times New Roman" w:hAnsi="Times New Roman"/>
          <w:color w:val="FF0000"/>
          <w:sz w:val="24"/>
          <w:szCs w:val="24"/>
        </w:rPr>
        <w:t>1</w:t>
      </w:r>
      <w:r w:rsidR="00234D2B" w:rsidRPr="00234D2B">
        <w:rPr>
          <w:rFonts w:ascii="Times New Roman" w:hAnsi="Times New Roman"/>
          <w:color w:val="FF0000"/>
          <w:sz w:val="24"/>
          <w:szCs w:val="24"/>
        </w:rPr>
        <w:t>7</w:t>
      </w:r>
      <w:r w:rsidR="003F00E2">
        <w:rPr>
          <w:rFonts w:ascii="Times New Roman" w:hAnsi="Times New Roman"/>
          <w:sz w:val="24"/>
          <w:szCs w:val="24"/>
        </w:rPr>
        <w:t>.</w:t>
      </w:r>
      <w:r w:rsidR="00CD5C3F">
        <w:rPr>
          <w:rFonts w:ascii="Times New Roman" w:hAnsi="Times New Roman"/>
          <w:sz w:val="24"/>
          <w:szCs w:val="24"/>
        </w:rPr>
        <w:t>]</w:t>
      </w:r>
    </w:p>
    <w:p w14:paraId="68BAD1B3" w14:textId="77777777" w:rsidR="00A72817" w:rsidRPr="00B40203" w:rsidRDefault="00A72817" w:rsidP="008C2637">
      <w:pPr>
        <w:pStyle w:val="Akapitzlist"/>
        <w:tabs>
          <w:tab w:val="left" w:pos="851"/>
        </w:tabs>
        <w:ind w:left="851" w:hanging="491"/>
        <w:jc w:val="both"/>
        <w:rPr>
          <w:rFonts w:ascii="Times New Roman" w:hAnsi="Times New Roman"/>
          <w:sz w:val="24"/>
          <w:szCs w:val="24"/>
        </w:rPr>
      </w:pPr>
    </w:p>
    <w:p w14:paraId="18C11761" w14:textId="18181BA0" w:rsidR="004B15F4" w:rsidRPr="00B40203" w:rsidRDefault="008C2637" w:rsidP="00087269">
      <w:pPr>
        <w:tabs>
          <w:tab w:val="left" w:pos="851"/>
        </w:tabs>
        <w:spacing w:line="100" w:lineRule="atLeast"/>
        <w:ind w:left="851" w:hanging="491"/>
        <w:jc w:val="both"/>
        <w:rPr>
          <w:rFonts w:ascii="Times New Roman" w:hAnsi="Times New Roman"/>
          <w:sz w:val="24"/>
          <w:szCs w:val="24"/>
        </w:rPr>
      </w:pPr>
      <w:r w:rsidRPr="00B40203">
        <w:rPr>
          <w:rFonts w:ascii="Times New Roman" w:hAnsi="Times New Roman"/>
          <w:sz w:val="24"/>
          <w:szCs w:val="24"/>
        </w:rPr>
        <w:t xml:space="preserve">c) </w:t>
      </w:r>
      <w:r w:rsidRPr="00B40203">
        <w:tab/>
      </w:r>
      <w:r w:rsidRPr="00B40203">
        <w:rPr>
          <w:rFonts w:ascii="Times New Roman" w:hAnsi="Times New Roman"/>
          <w:sz w:val="24"/>
          <w:szCs w:val="24"/>
        </w:rPr>
        <w:t>Dokumenty potwierdzające: dowód pokrycia powiązanych kosztów na podstawie faktur,</w:t>
      </w:r>
      <w:r w:rsidR="00B40203" w:rsidRPr="00B40203">
        <w:rPr>
          <w:rFonts w:ascii="Times New Roman" w:hAnsi="Times New Roman"/>
          <w:sz w:val="24"/>
          <w:szCs w:val="24"/>
        </w:rPr>
        <w:t xml:space="preserve"> w któ</w:t>
      </w:r>
      <w:r w:rsidRPr="00B40203">
        <w:rPr>
          <w:rFonts w:ascii="Times New Roman" w:hAnsi="Times New Roman"/>
          <w:sz w:val="24"/>
          <w:szCs w:val="24"/>
        </w:rPr>
        <w:t>rych wyszczególniono nazwę</w:t>
      </w:r>
      <w:r w:rsidR="00B40203" w:rsidRPr="00B40203">
        <w:rPr>
          <w:rFonts w:ascii="Times New Roman" w:hAnsi="Times New Roman"/>
          <w:sz w:val="24"/>
          <w:szCs w:val="24"/>
        </w:rPr>
        <w:t xml:space="preserve"> i adr</w:t>
      </w:r>
      <w:r w:rsidRPr="00B40203">
        <w:rPr>
          <w:rFonts w:ascii="Times New Roman" w:hAnsi="Times New Roman"/>
          <w:sz w:val="24"/>
          <w:szCs w:val="24"/>
        </w:rPr>
        <w:t>es organu wystawiającego fakturę, kwotę</w:t>
      </w:r>
      <w:r w:rsidR="00B40203" w:rsidRPr="00B40203">
        <w:rPr>
          <w:rFonts w:ascii="Times New Roman" w:hAnsi="Times New Roman"/>
          <w:sz w:val="24"/>
          <w:szCs w:val="24"/>
        </w:rPr>
        <w:t xml:space="preserve"> i wal</w:t>
      </w:r>
      <w:r w:rsidRPr="00B40203">
        <w:rPr>
          <w:rFonts w:ascii="Times New Roman" w:hAnsi="Times New Roman"/>
          <w:sz w:val="24"/>
          <w:szCs w:val="24"/>
        </w:rPr>
        <w:t>utę oraz datę wystawienia faktury.</w:t>
      </w:r>
    </w:p>
    <w:p w14:paraId="4B9647E8" w14:textId="5E1C7C9E" w:rsidR="00B20DB0" w:rsidRPr="00B40203" w:rsidRDefault="004B15F4" w:rsidP="00087269">
      <w:pPr>
        <w:tabs>
          <w:tab w:val="left" w:pos="851"/>
        </w:tabs>
        <w:spacing w:line="100" w:lineRule="atLeast"/>
        <w:ind w:left="851" w:hanging="491"/>
        <w:jc w:val="both"/>
        <w:rPr>
          <w:rFonts w:ascii="Times New Roman" w:hAnsi="Times New Roman"/>
          <w:sz w:val="24"/>
          <w:szCs w:val="24"/>
        </w:rPr>
      </w:pPr>
      <w:r w:rsidRPr="00B40203">
        <w:rPr>
          <w:rFonts w:ascii="Times New Roman" w:hAnsi="Times New Roman"/>
          <w:sz w:val="24"/>
          <w:szCs w:val="24"/>
        </w:rPr>
        <w:t xml:space="preserve">d) </w:t>
      </w:r>
      <w:r w:rsidRPr="00B40203">
        <w:tab/>
      </w:r>
      <w:r w:rsidRPr="00B40203">
        <w:rPr>
          <w:rFonts w:ascii="Times New Roman" w:hAnsi="Times New Roman"/>
          <w:sz w:val="24"/>
          <w:szCs w:val="24"/>
        </w:rPr>
        <w:t>Sprawozdawczość:</w:t>
      </w:r>
      <w:r w:rsidR="00B40203" w:rsidRPr="00B40203">
        <w:rPr>
          <w:rFonts w:ascii="Times New Roman" w:hAnsi="Times New Roman"/>
          <w:sz w:val="24"/>
          <w:szCs w:val="24"/>
        </w:rPr>
        <w:t xml:space="preserve"> w odn</w:t>
      </w:r>
      <w:r w:rsidRPr="00B40203">
        <w:rPr>
          <w:rFonts w:ascii="Times New Roman" w:hAnsi="Times New Roman"/>
          <w:sz w:val="24"/>
          <w:szCs w:val="24"/>
        </w:rPr>
        <w:t>iesieniu do każdej pozycji kosztów</w:t>
      </w:r>
      <w:r w:rsidR="00B40203" w:rsidRPr="00B40203">
        <w:rPr>
          <w:rFonts w:ascii="Times New Roman" w:hAnsi="Times New Roman"/>
          <w:sz w:val="24"/>
          <w:szCs w:val="24"/>
        </w:rPr>
        <w:t xml:space="preserve"> w tej</w:t>
      </w:r>
      <w:r w:rsidRPr="00B40203">
        <w:rPr>
          <w:rFonts w:ascii="Times New Roman" w:hAnsi="Times New Roman"/>
          <w:sz w:val="24"/>
          <w:szCs w:val="24"/>
        </w:rPr>
        <w:t xml:space="preserve"> kategorii budżetowej beneficjent musi podać rodzaj kosztów</w:t>
      </w:r>
      <w:r w:rsidR="00B40203" w:rsidRPr="00B40203">
        <w:rPr>
          <w:rFonts w:ascii="Times New Roman" w:hAnsi="Times New Roman"/>
          <w:sz w:val="24"/>
          <w:szCs w:val="24"/>
        </w:rPr>
        <w:t xml:space="preserve"> i rze</w:t>
      </w:r>
      <w:r w:rsidRPr="00B40203">
        <w:rPr>
          <w:rFonts w:ascii="Times New Roman" w:hAnsi="Times New Roman"/>
          <w:sz w:val="24"/>
          <w:szCs w:val="24"/>
        </w:rPr>
        <w:t xml:space="preserve">czywistą kwotę poniesionych kosztów. </w:t>
      </w:r>
    </w:p>
    <w:p w14:paraId="62177237" w14:textId="77777777" w:rsidR="00B20DB0" w:rsidRPr="00B40203" w:rsidRDefault="00B20DB0" w:rsidP="00EA2567">
      <w:pPr>
        <w:spacing w:line="100" w:lineRule="atLeast"/>
        <w:jc w:val="center"/>
        <w:rPr>
          <w:rFonts w:ascii="Times New Roman" w:hAnsi="Times New Roman"/>
          <w:sz w:val="24"/>
          <w:szCs w:val="24"/>
        </w:rPr>
      </w:pPr>
    </w:p>
    <w:p w14:paraId="38858E2F" w14:textId="77777777" w:rsidR="00B20DB0" w:rsidRPr="00B40203" w:rsidRDefault="00B20DB0" w:rsidP="007E7CED">
      <w:pPr>
        <w:numPr>
          <w:ilvl w:val="0"/>
          <w:numId w:val="18"/>
        </w:numPr>
        <w:spacing w:after="0" w:line="100" w:lineRule="atLeast"/>
        <w:ind w:left="426" w:hanging="426"/>
        <w:jc w:val="both"/>
        <w:rPr>
          <w:rFonts w:ascii="Times New Roman" w:hAnsi="Times New Roman"/>
          <w:b/>
          <w:bCs/>
          <w:sz w:val="24"/>
          <w:szCs w:val="24"/>
          <w:u w:val="single"/>
        </w:rPr>
      </w:pPr>
      <w:r w:rsidRPr="00B40203">
        <w:rPr>
          <w:rFonts w:ascii="Times New Roman" w:hAnsi="Times New Roman"/>
          <w:b/>
          <w:bCs/>
          <w:sz w:val="24"/>
          <w:szCs w:val="24"/>
          <w:u w:val="single"/>
          <w:shd w:val="clear" w:color="auto" w:fill="FFFF00"/>
        </w:rPr>
        <w:t>Koszty nadzwyczajne</w:t>
      </w:r>
    </w:p>
    <w:p w14:paraId="76AC719E" w14:textId="77777777" w:rsidR="00B20DB0" w:rsidRPr="00B40203" w:rsidRDefault="00B20DB0">
      <w:pPr>
        <w:spacing w:after="0" w:line="100" w:lineRule="atLeast"/>
        <w:jc w:val="both"/>
        <w:rPr>
          <w:rFonts w:ascii="Times New Roman" w:hAnsi="Times New Roman"/>
          <w:sz w:val="24"/>
          <w:szCs w:val="24"/>
          <w:u w:val="single"/>
        </w:rPr>
      </w:pPr>
    </w:p>
    <w:p w14:paraId="508FC4B7" w14:textId="7B705B92" w:rsidR="00B20DB0" w:rsidRPr="00B40203" w:rsidRDefault="00B20DB0" w:rsidP="00087269">
      <w:pPr>
        <w:numPr>
          <w:ilvl w:val="0"/>
          <w:numId w:val="22"/>
        </w:numPr>
        <w:spacing w:line="100" w:lineRule="atLeast"/>
        <w:jc w:val="both"/>
      </w:pPr>
      <w:r w:rsidRPr="00B40203">
        <w:rPr>
          <w:rFonts w:ascii="Times New Roman" w:hAnsi="Times New Roman"/>
          <w:sz w:val="24"/>
          <w:szCs w:val="24"/>
        </w:rPr>
        <w:t xml:space="preserve">Obliczanie kwoty dotacji: dotacja stanowi zwrot 80 % faktycznie poniesionych następujących kosztów kwalifikowalnych. </w:t>
      </w:r>
    </w:p>
    <w:p w14:paraId="367A864F" w14:textId="77777777" w:rsidR="00B20DB0" w:rsidRPr="00B40203" w:rsidRDefault="00B20DB0" w:rsidP="00087269">
      <w:pPr>
        <w:numPr>
          <w:ilvl w:val="0"/>
          <w:numId w:val="22"/>
        </w:numPr>
        <w:spacing w:line="100" w:lineRule="atLeast"/>
        <w:jc w:val="both"/>
        <w:rPr>
          <w:rFonts w:ascii="Times New Roman" w:hAnsi="Times New Roman"/>
          <w:sz w:val="24"/>
          <w:szCs w:val="24"/>
        </w:rPr>
      </w:pPr>
      <w:r w:rsidRPr="00B40203">
        <w:rPr>
          <w:rFonts w:ascii="Times New Roman" w:hAnsi="Times New Roman"/>
          <w:sz w:val="24"/>
          <w:szCs w:val="24"/>
        </w:rPr>
        <w:t xml:space="preserve">Koszty kwalifikowalne: </w:t>
      </w:r>
    </w:p>
    <w:p w14:paraId="157F58C6" w14:textId="4A27F836" w:rsidR="00B20DB0" w:rsidRPr="00B40203" w:rsidRDefault="00B20DB0" w:rsidP="00087269">
      <w:pPr>
        <w:pStyle w:val="Akapitzlist"/>
        <w:numPr>
          <w:ilvl w:val="0"/>
          <w:numId w:val="24"/>
        </w:numPr>
        <w:ind w:left="1134"/>
        <w:jc w:val="both"/>
        <w:rPr>
          <w:rFonts w:ascii="Times New Roman" w:hAnsi="Times New Roman"/>
          <w:sz w:val="24"/>
          <w:szCs w:val="24"/>
        </w:rPr>
      </w:pPr>
      <w:r w:rsidRPr="00B40203">
        <w:rPr>
          <w:rFonts w:ascii="Times New Roman" w:hAnsi="Times New Roman"/>
          <w:sz w:val="24"/>
          <w:szCs w:val="24"/>
        </w:rPr>
        <w:t>koszty związane</w:t>
      </w:r>
      <w:r w:rsidR="00B40203" w:rsidRPr="00B40203">
        <w:rPr>
          <w:rFonts w:ascii="Times New Roman" w:hAnsi="Times New Roman"/>
          <w:sz w:val="24"/>
          <w:szCs w:val="24"/>
        </w:rPr>
        <w:t xml:space="preserve"> z gwa</w:t>
      </w:r>
      <w:r w:rsidRPr="00B40203">
        <w:rPr>
          <w:rFonts w:ascii="Times New Roman" w:hAnsi="Times New Roman"/>
          <w:sz w:val="24"/>
          <w:szCs w:val="24"/>
        </w:rPr>
        <w:t>rancją dotyczącą płatności zaliczkowych wniesioną przez beneficjenta,</w:t>
      </w:r>
      <w:r w:rsidR="00B40203" w:rsidRPr="00B40203">
        <w:rPr>
          <w:rFonts w:ascii="Times New Roman" w:hAnsi="Times New Roman"/>
          <w:sz w:val="24"/>
          <w:szCs w:val="24"/>
        </w:rPr>
        <w:t xml:space="preserve"> w prz</w:t>
      </w:r>
      <w:r w:rsidRPr="00B40203">
        <w:rPr>
          <w:rFonts w:ascii="Times New Roman" w:hAnsi="Times New Roman"/>
          <w:sz w:val="24"/>
          <w:szCs w:val="24"/>
        </w:rPr>
        <w:t>ypadku gdy takiej gwarancji wymaga agencja narodowa, jak określono</w:t>
      </w:r>
      <w:r w:rsidR="00B40203" w:rsidRPr="00B40203">
        <w:rPr>
          <w:rFonts w:ascii="Times New Roman" w:hAnsi="Times New Roman"/>
          <w:sz w:val="24"/>
          <w:szCs w:val="24"/>
        </w:rPr>
        <w:t xml:space="preserve"> w art</w:t>
      </w:r>
      <w:r w:rsidRPr="00B40203">
        <w:rPr>
          <w:rFonts w:ascii="Times New Roman" w:hAnsi="Times New Roman"/>
          <w:sz w:val="24"/>
          <w:szCs w:val="24"/>
        </w:rPr>
        <w:t>. I.4.2 umowy;</w:t>
      </w:r>
      <w:r w:rsidR="00B40203" w:rsidRPr="00B40203">
        <w:rPr>
          <w:rFonts w:ascii="Times New Roman" w:hAnsi="Times New Roman"/>
          <w:sz w:val="24"/>
          <w:szCs w:val="24"/>
        </w:rPr>
        <w:t xml:space="preserve"> </w:t>
      </w:r>
    </w:p>
    <w:p w14:paraId="517D4FC3" w14:textId="77777777" w:rsidR="00B20DB0" w:rsidRPr="00B40203" w:rsidRDefault="00B20DB0" w:rsidP="000A628D">
      <w:pPr>
        <w:pStyle w:val="Akapitzlist"/>
        <w:ind w:left="1134"/>
        <w:jc w:val="both"/>
        <w:rPr>
          <w:rFonts w:ascii="Times New Roman" w:hAnsi="Times New Roman"/>
          <w:sz w:val="24"/>
          <w:szCs w:val="24"/>
        </w:rPr>
      </w:pPr>
    </w:p>
    <w:p w14:paraId="4F69CFA5" w14:textId="6F28E23F" w:rsidR="00B20DB0" w:rsidRPr="00B40203" w:rsidRDefault="00B20DB0" w:rsidP="00087269">
      <w:pPr>
        <w:pStyle w:val="Akapitzlist"/>
        <w:numPr>
          <w:ilvl w:val="0"/>
          <w:numId w:val="24"/>
        </w:numPr>
        <w:ind w:left="1134"/>
        <w:jc w:val="both"/>
        <w:rPr>
          <w:rFonts w:ascii="Times New Roman" w:hAnsi="Times New Roman"/>
          <w:sz w:val="24"/>
          <w:szCs w:val="24"/>
        </w:rPr>
      </w:pPr>
      <w:r w:rsidRPr="00B40203">
        <w:rPr>
          <w:rFonts w:ascii="Times New Roman" w:hAnsi="Times New Roman"/>
          <w:sz w:val="24"/>
          <w:szCs w:val="24"/>
        </w:rPr>
        <w:t>koszty najkorzystniejszego ekonomicznie</w:t>
      </w:r>
      <w:r w:rsidR="00B40203" w:rsidRPr="00B40203">
        <w:rPr>
          <w:rFonts w:ascii="Times New Roman" w:hAnsi="Times New Roman"/>
          <w:sz w:val="24"/>
          <w:szCs w:val="24"/>
        </w:rPr>
        <w:t xml:space="preserve"> a zar</w:t>
      </w:r>
      <w:r w:rsidRPr="00B40203">
        <w:rPr>
          <w:rFonts w:ascii="Times New Roman" w:hAnsi="Times New Roman"/>
          <w:sz w:val="24"/>
          <w:szCs w:val="24"/>
        </w:rPr>
        <w:t>azem efektywnego sposobu podróżowania kwalifikowalnych uczestników,</w:t>
      </w:r>
      <w:r w:rsidR="00B40203" w:rsidRPr="00B40203">
        <w:rPr>
          <w:rFonts w:ascii="Times New Roman" w:hAnsi="Times New Roman"/>
          <w:sz w:val="24"/>
          <w:szCs w:val="24"/>
        </w:rPr>
        <w:t xml:space="preserve"> w prz</w:t>
      </w:r>
      <w:r w:rsidRPr="00B40203">
        <w:rPr>
          <w:rFonts w:ascii="Times New Roman" w:hAnsi="Times New Roman"/>
          <w:sz w:val="24"/>
          <w:szCs w:val="24"/>
        </w:rPr>
        <w:t xml:space="preserve">ypadku których </w:t>
      </w:r>
      <w:r w:rsidRPr="00B40203">
        <w:rPr>
          <w:rFonts w:ascii="Times New Roman" w:hAnsi="Times New Roman"/>
          <w:sz w:val="24"/>
          <w:szCs w:val="24"/>
        </w:rPr>
        <w:lastRenderedPageBreak/>
        <w:t>standardowa zasada finansowania nie pokrywa co najmniej 70 % kosztów kwalifikowalnych. Koszty nadzwyczajne związane</w:t>
      </w:r>
      <w:r w:rsidR="00B40203" w:rsidRPr="00B40203">
        <w:rPr>
          <w:rFonts w:ascii="Times New Roman" w:hAnsi="Times New Roman"/>
          <w:sz w:val="24"/>
          <w:szCs w:val="24"/>
        </w:rPr>
        <w:t xml:space="preserve"> z wys</w:t>
      </w:r>
      <w:r w:rsidRPr="00B40203">
        <w:rPr>
          <w:rFonts w:ascii="Times New Roman" w:hAnsi="Times New Roman"/>
          <w:sz w:val="24"/>
          <w:szCs w:val="24"/>
        </w:rPr>
        <w:t>okimi kosztami podróży zastępują oddzielną dotację na pokrycie kosztów podróży.</w:t>
      </w:r>
    </w:p>
    <w:p w14:paraId="294FC4AF" w14:textId="77777777" w:rsidR="00A72817" w:rsidRPr="00B40203" w:rsidRDefault="00A72817" w:rsidP="009F56A7">
      <w:pPr>
        <w:pStyle w:val="Akapitzlist"/>
        <w:rPr>
          <w:rFonts w:ascii="Times New Roman" w:hAnsi="Times New Roman"/>
          <w:sz w:val="24"/>
          <w:szCs w:val="24"/>
        </w:rPr>
      </w:pPr>
    </w:p>
    <w:p w14:paraId="528797E7" w14:textId="77777777" w:rsidR="005E662F" w:rsidRPr="00B40203" w:rsidRDefault="005E662F" w:rsidP="00604941">
      <w:pPr>
        <w:pStyle w:val="Akapitzlist"/>
        <w:jc w:val="both"/>
        <w:rPr>
          <w:rFonts w:ascii="Times New Roman" w:eastAsia="Calibri" w:hAnsi="Times New Roman" w:cs="Times New Roman"/>
          <w:sz w:val="24"/>
          <w:szCs w:val="24"/>
        </w:rPr>
      </w:pPr>
    </w:p>
    <w:p w14:paraId="36DB6185" w14:textId="77777777" w:rsidR="00B20DB0" w:rsidRPr="00B40203" w:rsidRDefault="00B20DB0" w:rsidP="00087269">
      <w:pPr>
        <w:pStyle w:val="Akapitzlist"/>
        <w:numPr>
          <w:ilvl w:val="0"/>
          <w:numId w:val="22"/>
        </w:numPr>
        <w:jc w:val="both"/>
        <w:rPr>
          <w:rFonts w:ascii="Times New Roman" w:hAnsi="Times New Roman"/>
          <w:sz w:val="24"/>
          <w:szCs w:val="24"/>
        </w:rPr>
      </w:pPr>
      <w:r w:rsidRPr="00B40203">
        <w:rPr>
          <w:rFonts w:ascii="Times New Roman" w:hAnsi="Times New Roman"/>
          <w:sz w:val="24"/>
          <w:szCs w:val="24"/>
        </w:rPr>
        <w:t>Dokumenty potwierdzające:</w:t>
      </w:r>
    </w:p>
    <w:p w14:paraId="1938F4AD" w14:textId="77777777" w:rsidR="00B20DB0" w:rsidRPr="00B40203" w:rsidRDefault="00B20DB0" w:rsidP="000E18BF">
      <w:pPr>
        <w:pStyle w:val="Akapitzlist"/>
        <w:jc w:val="both"/>
        <w:rPr>
          <w:rFonts w:ascii="Times New Roman" w:hAnsi="Times New Roman"/>
          <w:sz w:val="24"/>
          <w:szCs w:val="24"/>
        </w:rPr>
      </w:pPr>
    </w:p>
    <w:p w14:paraId="390F3DA8" w14:textId="69342B5D" w:rsidR="00B20DB0" w:rsidRPr="00B40203" w:rsidRDefault="00417D8C" w:rsidP="00087269">
      <w:pPr>
        <w:pStyle w:val="Akapitzlist"/>
        <w:numPr>
          <w:ilvl w:val="0"/>
          <w:numId w:val="25"/>
        </w:numPr>
        <w:ind w:left="1134"/>
        <w:jc w:val="both"/>
        <w:rPr>
          <w:rFonts w:ascii="Times New Roman" w:hAnsi="Times New Roman"/>
          <w:sz w:val="24"/>
          <w:szCs w:val="24"/>
        </w:rPr>
      </w:pPr>
      <w:r w:rsidRPr="00B40203">
        <w:rPr>
          <w:rFonts w:ascii="Times New Roman" w:hAnsi="Times New Roman"/>
          <w:sz w:val="24"/>
          <w:szCs w:val="24"/>
        </w:rPr>
        <w:t>dokument stanowiący dowód poniesienia kosztów związanych</w:t>
      </w:r>
      <w:r w:rsidR="00B40203" w:rsidRPr="00B40203">
        <w:rPr>
          <w:rFonts w:ascii="Times New Roman" w:hAnsi="Times New Roman"/>
          <w:sz w:val="24"/>
          <w:szCs w:val="24"/>
        </w:rPr>
        <w:t xml:space="preserve"> z zab</w:t>
      </w:r>
      <w:r w:rsidRPr="00B40203">
        <w:rPr>
          <w:rFonts w:ascii="Times New Roman" w:hAnsi="Times New Roman"/>
          <w:sz w:val="24"/>
          <w:szCs w:val="24"/>
        </w:rPr>
        <w:t>ezpieczeniem finansowym wydany przez organ udzielający zabezpieczenia beneficjentowi,</w:t>
      </w:r>
      <w:r w:rsidR="00B40203" w:rsidRPr="00B40203">
        <w:rPr>
          <w:rFonts w:ascii="Times New Roman" w:hAnsi="Times New Roman"/>
          <w:sz w:val="24"/>
          <w:szCs w:val="24"/>
        </w:rPr>
        <w:t xml:space="preserve"> w któ</w:t>
      </w:r>
      <w:r w:rsidRPr="00B40203">
        <w:rPr>
          <w:rFonts w:ascii="Times New Roman" w:hAnsi="Times New Roman"/>
          <w:sz w:val="24"/>
          <w:szCs w:val="24"/>
        </w:rPr>
        <w:t>rym wyszczególniono nazwę</w:t>
      </w:r>
      <w:r w:rsidR="00B40203" w:rsidRPr="00B40203">
        <w:rPr>
          <w:rFonts w:ascii="Times New Roman" w:hAnsi="Times New Roman"/>
          <w:sz w:val="24"/>
          <w:szCs w:val="24"/>
        </w:rPr>
        <w:t xml:space="preserve"> i adr</w:t>
      </w:r>
      <w:r w:rsidRPr="00B40203">
        <w:rPr>
          <w:rFonts w:ascii="Times New Roman" w:hAnsi="Times New Roman"/>
          <w:sz w:val="24"/>
          <w:szCs w:val="24"/>
        </w:rPr>
        <w:t>es organu wydającego zabezpieczenie finansowe, kwotę</w:t>
      </w:r>
      <w:r w:rsidR="00B40203" w:rsidRPr="00B40203">
        <w:rPr>
          <w:rFonts w:ascii="Times New Roman" w:hAnsi="Times New Roman"/>
          <w:sz w:val="24"/>
          <w:szCs w:val="24"/>
        </w:rPr>
        <w:t xml:space="preserve"> i wal</w:t>
      </w:r>
      <w:r w:rsidRPr="00B40203">
        <w:rPr>
          <w:rFonts w:ascii="Times New Roman" w:hAnsi="Times New Roman"/>
          <w:sz w:val="24"/>
          <w:szCs w:val="24"/>
        </w:rPr>
        <w:t>utę kosztów zabezpieczenia oraz podano datę</w:t>
      </w:r>
      <w:r w:rsidR="00B40203" w:rsidRPr="00B40203">
        <w:rPr>
          <w:rFonts w:ascii="Times New Roman" w:hAnsi="Times New Roman"/>
          <w:sz w:val="24"/>
          <w:szCs w:val="24"/>
        </w:rPr>
        <w:t xml:space="preserve"> i opa</w:t>
      </w:r>
      <w:r w:rsidRPr="00B40203">
        <w:rPr>
          <w:rFonts w:ascii="Times New Roman" w:hAnsi="Times New Roman"/>
          <w:sz w:val="24"/>
          <w:szCs w:val="24"/>
        </w:rPr>
        <w:t xml:space="preserve">trzono podpisem pełnomocnika organu wydającego zabezpieczenie. </w:t>
      </w:r>
    </w:p>
    <w:p w14:paraId="18BD2156" w14:textId="77777777" w:rsidR="00B20DB0" w:rsidRPr="00B40203" w:rsidRDefault="00B20DB0" w:rsidP="000A628D">
      <w:pPr>
        <w:pStyle w:val="Akapitzlist"/>
        <w:ind w:left="1134"/>
        <w:jc w:val="both"/>
        <w:rPr>
          <w:rFonts w:ascii="Times New Roman" w:hAnsi="Times New Roman"/>
          <w:sz w:val="24"/>
          <w:szCs w:val="24"/>
        </w:rPr>
      </w:pPr>
    </w:p>
    <w:p w14:paraId="4265EF69" w14:textId="351D53C9" w:rsidR="007F00EB" w:rsidRPr="00B40203" w:rsidRDefault="00B20DB0" w:rsidP="00087269">
      <w:pPr>
        <w:pStyle w:val="Akapitzlist"/>
        <w:numPr>
          <w:ilvl w:val="0"/>
          <w:numId w:val="25"/>
        </w:numPr>
        <w:tabs>
          <w:tab w:val="left" w:pos="851"/>
        </w:tabs>
        <w:ind w:left="1134"/>
        <w:jc w:val="both"/>
        <w:rPr>
          <w:rFonts w:ascii="Times New Roman" w:hAnsi="Times New Roman"/>
          <w:sz w:val="24"/>
          <w:szCs w:val="24"/>
        </w:rPr>
      </w:pPr>
      <w:r w:rsidRPr="00B40203">
        <w:rPr>
          <w:rFonts w:ascii="Times New Roman" w:hAnsi="Times New Roman"/>
          <w:sz w:val="24"/>
          <w:szCs w:val="24"/>
        </w:rPr>
        <w:t>w przypadku kosztów podróży: dowód pokrycia powiązanych kosztów na podstawie faktur,</w:t>
      </w:r>
      <w:r w:rsidR="00B40203" w:rsidRPr="00B40203">
        <w:rPr>
          <w:rFonts w:ascii="Times New Roman" w:hAnsi="Times New Roman"/>
          <w:sz w:val="24"/>
          <w:szCs w:val="24"/>
        </w:rPr>
        <w:t xml:space="preserve"> w któ</w:t>
      </w:r>
      <w:r w:rsidRPr="00B40203">
        <w:rPr>
          <w:rFonts w:ascii="Times New Roman" w:hAnsi="Times New Roman"/>
          <w:sz w:val="24"/>
          <w:szCs w:val="24"/>
        </w:rPr>
        <w:t>rych wyszczególniono nazwę</w:t>
      </w:r>
      <w:r w:rsidR="00B40203" w:rsidRPr="00B40203">
        <w:rPr>
          <w:rFonts w:ascii="Times New Roman" w:hAnsi="Times New Roman"/>
          <w:sz w:val="24"/>
          <w:szCs w:val="24"/>
        </w:rPr>
        <w:t xml:space="preserve"> i adr</w:t>
      </w:r>
      <w:r w:rsidRPr="00B40203">
        <w:rPr>
          <w:rFonts w:ascii="Times New Roman" w:hAnsi="Times New Roman"/>
          <w:sz w:val="24"/>
          <w:szCs w:val="24"/>
        </w:rPr>
        <w:t>es organu wystawiającego fakturę, kwotę</w:t>
      </w:r>
      <w:r w:rsidR="00B40203" w:rsidRPr="00B40203">
        <w:rPr>
          <w:rFonts w:ascii="Times New Roman" w:hAnsi="Times New Roman"/>
          <w:sz w:val="24"/>
          <w:szCs w:val="24"/>
        </w:rPr>
        <w:t xml:space="preserve"> i wal</w:t>
      </w:r>
      <w:r w:rsidRPr="00B40203">
        <w:rPr>
          <w:rFonts w:ascii="Times New Roman" w:hAnsi="Times New Roman"/>
          <w:sz w:val="24"/>
          <w:szCs w:val="24"/>
        </w:rPr>
        <w:t>utę, datę wystawienia faktury</w:t>
      </w:r>
      <w:r w:rsidR="00B40203" w:rsidRPr="00B40203">
        <w:rPr>
          <w:rFonts w:ascii="Times New Roman" w:hAnsi="Times New Roman"/>
          <w:sz w:val="24"/>
          <w:szCs w:val="24"/>
        </w:rPr>
        <w:t xml:space="preserve"> i tra</w:t>
      </w:r>
      <w:r w:rsidRPr="00B40203">
        <w:rPr>
          <w:rFonts w:ascii="Times New Roman" w:hAnsi="Times New Roman"/>
          <w:sz w:val="24"/>
          <w:szCs w:val="24"/>
        </w:rPr>
        <w:t>sę podróży.</w:t>
      </w:r>
    </w:p>
    <w:p w14:paraId="01101E13" w14:textId="77777777" w:rsidR="007F00EB" w:rsidRPr="00B40203" w:rsidRDefault="007F00EB" w:rsidP="00087269">
      <w:pPr>
        <w:pStyle w:val="Akapitzlist"/>
        <w:rPr>
          <w:rFonts w:ascii="Times New Roman" w:hAnsi="Times New Roman"/>
          <w:sz w:val="24"/>
          <w:szCs w:val="24"/>
        </w:rPr>
      </w:pPr>
    </w:p>
    <w:p w14:paraId="023521CF" w14:textId="77777777" w:rsidR="00B20DB0" w:rsidRPr="00B40203" w:rsidRDefault="00B20DB0" w:rsidP="00087269">
      <w:pPr>
        <w:jc w:val="both"/>
        <w:rPr>
          <w:rFonts w:ascii="Times New Roman" w:hAnsi="Times New Roman"/>
          <w:sz w:val="24"/>
          <w:szCs w:val="24"/>
        </w:rPr>
      </w:pPr>
    </w:p>
    <w:p w14:paraId="4B5EB633" w14:textId="1751DC50" w:rsidR="00B20DB0" w:rsidRPr="00B40203" w:rsidRDefault="00B20DB0" w:rsidP="00087269">
      <w:pPr>
        <w:pStyle w:val="Nagwek1"/>
        <w:numPr>
          <w:ilvl w:val="0"/>
          <w:numId w:val="125"/>
        </w:numPr>
      </w:pPr>
      <w:bookmarkStart w:id="3" w:name="_Toc82082197"/>
      <w:r w:rsidRPr="00B40203">
        <w:t>WARUNKI KWALIFIKOWALNOŚCI DZIAŁAŃ PODEJMOWANYCH W RAMACH PROJEKTU</w:t>
      </w:r>
      <w:bookmarkEnd w:id="3"/>
    </w:p>
    <w:p w14:paraId="3D4465CA" w14:textId="77777777" w:rsidR="0062612F" w:rsidRPr="00B40203" w:rsidRDefault="0062612F" w:rsidP="00087269">
      <w:pPr>
        <w:pStyle w:val="Tekstpodstawowy"/>
      </w:pPr>
    </w:p>
    <w:p w14:paraId="0B809E9F" w14:textId="30A39A97" w:rsidR="00B20DB0" w:rsidRPr="00B40203" w:rsidRDefault="00B20DB0" w:rsidP="00087269">
      <w:pPr>
        <w:numPr>
          <w:ilvl w:val="0"/>
          <w:numId w:val="35"/>
        </w:numPr>
        <w:ind w:left="426"/>
        <w:jc w:val="both"/>
        <w:rPr>
          <w:rFonts w:ascii="Times New Roman" w:hAnsi="Times New Roman"/>
          <w:sz w:val="24"/>
          <w:szCs w:val="24"/>
        </w:rPr>
      </w:pPr>
      <w:r w:rsidRPr="00B40203">
        <w:rPr>
          <w:rFonts w:ascii="Times New Roman" w:hAnsi="Times New Roman"/>
          <w:sz w:val="24"/>
          <w:szCs w:val="24"/>
        </w:rPr>
        <w:t>Beneficjent musi zapewnić kwalifikowalność działań podejmowanych</w:t>
      </w:r>
      <w:r w:rsidR="00B40203" w:rsidRPr="00B40203">
        <w:rPr>
          <w:rFonts w:ascii="Times New Roman" w:hAnsi="Times New Roman"/>
          <w:sz w:val="24"/>
          <w:szCs w:val="24"/>
        </w:rPr>
        <w:t xml:space="preserve"> w ram</w:t>
      </w:r>
      <w:r w:rsidRPr="00B40203">
        <w:rPr>
          <w:rFonts w:ascii="Times New Roman" w:hAnsi="Times New Roman"/>
          <w:sz w:val="24"/>
          <w:szCs w:val="24"/>
        </w:rPr>
        <w:t>ach projektu, na których realizację przyznano dotację, zgodnie</w:t>
      </w:r>
      <w:r w:rsidR="00B40203" w:rsidRPr="00B40203">
        <w:rPr>
          <w:rFonts w:ascii="Times New Roman" w:hAnsi="Times New Roman"/>
          <w:sz w:val="24"/>
          <w:szCs w:val="24"/>
        </w:rPr>
        <w:t xml:space="preserve"> z zas</w:t>
      </w:r>
      <w:r w:rsidRPr="00B40203">
        <w:rPr>
          <w:rFonts w:ascii="Times New Roman" w:hAnsi="Times New Roman"/>
          <w:sz w:val="24"/>
          <w:szCs w:val="24"/>
        </w:rPr>
        <w:t>adami określonymi</w:t>
      </w:r>
      <w:r w:rsidR="00B40203" w:rsidRPr="00B40203">
        <w:rPr>
          <w:rFonts w:ascii="Times New Roman" w:hAnsi="Times New Roman"/>
          <w:sz w:val="24"/>
          <w:szCs w:val="24"/>
        </w:rPr>
        <w:t xml:space="preserve"> w </w:t>
      </w:r>
      <w:r w:rsidR="004D4576">
        <w:rPr>
          <w:rFonts w:ascii="Times New Roman" w:hAnsi="Times New Roman"/>
          <w:sz w:val="24"/>
          <w:szCs w:val="24"/>
        </w:rPr>
        <w:t>P</w:t>
      </w:r>
      <w:r w:rsidR="00B40203" w:rsidRPr="00B40203">
        <w:rPr>
          <w:rFonts w:ascii="Times New Roman" w:hAnsi="Times New Roman"/>
          <w:sz w:val="24"/>
          <w:szCs w:val="24"/>
        </w:rPr>
        <w:t>rz</w:t>
      </w:r>
      <w:r w:rsidRPr="00B40203">
        <w:rPr>
          <w:rFonts w:ascii="Times New Roman" w:hAnsi="Times New Roman"/>
          <w:sz w:val="24"/>
          <w:szCs w:val="24"/>
        </w:rPr>
        <w:t xml:space="preserve">ewodniku po programie Erasmus+. </w:t>
      </w:r>
    </w:p>
    <w:p w14:paraId="1471AA90" w14:textId="1F8347D1" w:rsidR="00BE166F" w:rsidRPr="00B40203" w:rsidRDefault="00BE166F" w:rsidP="00BE166F">
      <w:pPr>
        <w:numPr>
          <w:ilvl w:val="0"/>
          <w:numId w:val="35"/>
        </w:numPr>
        <w:ind w:left="426"/>
        <w:jc w:val="both"/>
        <w:rPr>
          <w:rFonts w:ascii="Times New Roman" w:hAnsi="Times New Roman"/>
          <w:sz w:val="24"/>
          <w:szCs w:val="24"/>
        </w:rPr>
      </w:pPr>
      <w:r w:rsidRPr="00B40203">
        <w:rPr>
          <w:rFonts w:ascii="Times New Roman" w:hAnsi="Times New Roman"/>
          <w:sz w:val="24"/>
          <w:szCs w:val="24"/>
        </w:rPr>
        <w:t>Czas podróży nie będzie brany pod uwagę przy ustalaniu zgodności</w:t>
      </w:r>
      <w:r w:rsidR="00B40203" w:rsidRPr="00B40203">
        <w:rPr>
          <w:rFonts w:ascii="Times New Roman" w:hAnsi="Times New Roman"/>
          <w:sz w:val="24"/>
          <w:szCs w:val="24"/>
        </w:rPr>
        <w:t xml:space="preserve"> z min</w:t>
      </w:r>
      <w:r w:rsidRPr="00B40203">
        <w:rPr>
          <w:rFonts w:ascii="Times New Roman" w:hAnsi="Times New Roman"/>
          <w:sz w:val="24"/>
          <w:szCs w:val="24"/>
        </w:rPr>
        <w:t>imalnym kwalifikowalnym czasem trwania mobilności określonym</w:t>
      </w:r>
      <w:r w:rsidR="00B40203" w:rsidRPr="00B40203">
        <w:rPr>
          <w:rFonts w:ascii="Times New Roman" w:hAnsi="Times New Roman"/>
          <w:sz w:val="24"/>
          <w:szCs w:val="24"/>
        </w:rPr>
        <w:t xml:space="preserve"> w </w:t>
      </w:r>
      <w:r w:rsidR="004D4576">
        <w:rPr>
          <w:rFonts w:ascii="Times New Roman" w:hAnsi="Times New Roman"/>
          <w:sz w:val="24"/>
          <w:szCs w:val="24"/>
        </w:rPr>
        <w:t>P</w:t>
      </w:r>
      <w:r w:rsidR="00B40203" w:rsidRPr="00B40203">
        <w:rPr>
          <w:rFonts w:ascii="Times New Roman" w:hAnsi="Times New Roman"/>
          <w:sz w:val="24"/>
          <w:szCs w:val="24"/>
        </w:rPr>
        <w:t>rz</w:t>
      </w:r>
      <w:r w:rsidRPr="00B40203">
        <w:rPr>
          <w:rFonts w:ascii="Times New Roman" w:hAnsi="Times New Roman"/>
          <w:sz w:val="24"/>
          <w:szCs w:val="24"/>
        </w:rPr>
        <w:t xml:space="preserve">ewodniku po programie. </w:t>
      </w:r>
    </w:p>
    <w:p w14:paraId="6051E6F1" w14:textId="68A99C4A" w:rsidR="00B20DB0" w:rsidRPr="00B40203" w:rsidRDefault="00B20DB0" w:rsidP="00087269">
      <w:pPr>
        <w:numPr>
          <w:ilvl w:val="0"/>
          <w:numId w:val="35"/>
        </w:numPr>
        <w:ind w:left="426"/>
        <w:jc w:val="both"/>
        <w:rPr>
          <w:rFonts w:ascii="Times New Roman" w:hAnsi="Times New Roman"/>
          <w:sz w:val="24"/>
          <w:szCs w:val="24"/>
        </w:rPr>
      </w:pPr>
      <w:r w:rsidRPr="00B40203">
        <w:rPr>
          <w:rFonts w:ascii="Times New Roman" w:hAnsi="Times New Roman"/>
          <w:sz w:val="24"/>
          <w:szCs w:val="24"/>
        </w:rPr>
        <w:t>Działania, które nie są zgodne</w:t>
      </w:r>
      <w:r w:rsidR="00B40203" w:rsidRPr="00B40203">
        <w:rPr>
          <w:rFonts w:ascii="Times New Roman" w:hAnsi="Times New Roman"/>
          <w:sz w:val="24"/>
          <w:szCs w:val="24"/>
        </w:rPr>
        <w:t xml:space="preserve"> z zas</w:t>
      </w:r>
      <w:r w:rsidRPr="00B40203">
        <w:rPr>
          <w:rFonts w:ascii="Times New Roman" w:hAnsi="Times New Roman"/>
          <w:sz w:val="24"/>
          <w:szCs w:val="24"/>
        </w:rPr>
        <w:t>adami określonymi</w:t>
      </w:r>
      <w:r w:rsidR="00B40203" w:rsidRPr="00B40203">
        <w:rPr>
          <w:rFonts w:ascii="Times New Roman" w:hAnsi="Times New Roman"/>
          <w:sz w:val="24"/>
          <w:szCs w:val="24"/>
        </w:rPr>
        <w:t xml:space="preserve"> w prz</w:t>
      </w:r>
      <w:r w:rsidRPr="00B40203">
        <w:rPr>
          <w:rFonts w:ascii="Times New Roman" w:hAnsi="Times New Roman"/>
          <w:sz w:val="24"/>
          <w:szCs w:val="24"/>
        </w:rPr>
        <w:t>ewodniku po programie Erasmus+ (uzupełnionymi postanowieniami określonymi</w:t>
      </w:r>
      <w:r w:rsidR="00B40203" w:rsidRPr="00B40203">
        <w:rPr>
          <w:rFonts w:ascii="Times New Roman" w:hAnsi="Times New Roman"/>
          <w:sz w:val="24"/>
          <w:szCs w:val="24"/>
        </w:rPr>
        <w:t xml:space="preserve"> w nin</w:t>
      </w:r>
      <w:r w:rsidRPr="00B40203">
        <w:rPr>
          <w:rFonts w:ascii="Times New Roman" w:hAnsi="Times New Roman"/>
          <w:sz w:val="24"/>
          <w:szCs w:val="24"/>
        </w:rPr>
        <w:t>iejszym załączniku), agencja narodowa musi uznać za niekwalifikowalne,</w:t>
      </w:r>
      <w:r w:rsidR="00B40203" w:rsidRPr="00B40203">
        <w:rPr>
          <w:rFonts w:ascii="Times New Roman" w:hAnsi="Times New Roman"/>
          <w:sz w:val="24"/>
          <w:szCs w:val="24"/>
        </w:rPr>
        <w:t xml:space="preserve"> a kwo</w:t>
      </w:r>
      <w:r w:rsidRPr="00B40203">
        <w:rPr>
          <w:rFonts w:ascii="Times New Roman" w:hAnsi="Times New Roman"/>
          <w:sz w:val="24"/>
          <w:szCs w:val="24"/>
        </w:rPr>
        <w:t>ta dotacji odpowiadająca danym działaniom musi zostać zwrócona</w:t>
      </w:r>
      <w:r w:rsidR="00B40203" w:rsidRPr="00B40203">
        <w:rPr>
          <w:rFonts w:ascii="Times New Roman" w:hAnsi="Times New Roman"/>
          <w:sz w:val="24"/>
          <w:szCs w:val="24"/>
        </w:rPr>
        <w:t xml:space="preserve"> w cał</w:t>
      </w:r>
      <w:r w:rsidRPr="00B40203">
        <w:rPr>
          <w:rFonts w:ascii="Times New Roman" w:hAnsi="Times New Roman"/>
          <w:sz w:val="24"/>
          <w:szCs w:val="24"/>
        </w:rPr>
        <w:t>ości. Zwrot musi objąć wszystkie kategorie budżetu, na które przyznano dotację,</w:t>
      </w:r>
      <w:r w:rsidR="00B40203" w:rsidRPr="00B40203">
        <w:rPr>
          <w:rFonts w:ascii="Times New Roman" w:hAnsi="Times New Roman"/>
          <w:sz w:val="24"/>
          <w:szCs w:val="24"/>
        </w:rPr>
        <w:t xml:space="preserve"> w odn</w:t>
      </w:r>
      <w:r w:rsidRPr="00B40203">
        <w:rPr>
          <w:rFonts w:ascii="Times New Roman" w:hAnsi="Times New Roman"/>
          <w:sz w:val="24"/>
          <w:szCs w:val="24"/>
        </w:rPr>
        <w:t>iesieniu do działania uznanego za niekwalifikowalne.</w:t>
      </w:r>
    </w:p>
    <w:p w14:paraId="095B34C3" w14:textId="5DCE878A" w:rsidR="00B20DB0" w:rsidRPr="00B40203" w:rsidRDefault="00BD0C79" w:rsidP="00087269">
      <w:pPr>
        <w:pStyle w:val="Nagwek1"/>
        <w:numPr>
          <w:ilvl w:val="0"/>
          <w:numId w:val="125"/>
        </w:numPr>
      </w:pPr>
      <w:bookmarkStart w:id="4" w:name="_Toc82082198"/>
      <w:r w:rsidRPr="00B40203">
        <w:t>SPRAWOZDANIE KOŃCOWE</w:t>
      </w:r>
      <w:bookmarkEnd w:id="4"/>
      <w:r w:rsidRPr="00B40203">
        <w:t xml:space="preserve"> </w:t>
      </w:r>
    </w:p>
    <w:p w14:paraId="061820B4" w14:textId="77777777" w:rsidR="0062612F" w:rsidRPr="00B40203" w:rsidRDefault="0062612F" w:rsidP="00087269">
      <w:pPr>
        <w:pStyle w:val="Tekstpodstawowy"/>
      </w:pPr>
    </w:p>
    <w:p w14:paraId="62400838" w14:textId="3ECF48CD" w:rsidR="006D6FED" w:rsidRPr="00B40203" w:rsidRDefault="00707B00" w:rsidP="00087269">
      <w:pPr>
        <w:jc w:val="both"/>
        <w:rPr>
          <w:rFonts w:ascii="Times New Roman" w:hAnsi="Times New Roman"/>
          <w:sz w:val="24"/>
          <w:szCs w:val="24"/>
        </w:rPr>
      </w:pPr>
      <w:r w:rsidRPr="00B40203">
        <w:rPr>
          <w:rFonts w:ascii="Times New Roman" w:hAnsi="Times New Roman"/>
          <w:sz w:val="24"/>
          <w:szCs w:val="24"/>
          <w:shd w:val="clear" w:color="auto" w:fill="00FFFF"/>
        </w:rPr>
        <w:t>[w</w:t>
      </w:r>
      <w:r w:rsidR="006D6FED" w:rsidRPr="00B40203">
        <w:rPr>
          <w:rFonts w:ascii="Times New Roman" w:hAnsi="Times New Roman"/>
          <w:sz w:val="24"/>
          <w:szCs w:val="24"/>
          <w:shd w:val="clear" w:color="auto" w:fill="00FFFF"/>
        </w:rPr>
        <w:t xml:space="preserve"> przypadku nieakredytowanych beneficjentów</w:t>
      </w:r>
      <w:r w:rsidR="003F00E2">
        <w:rPr>
          <w:rFonts w:ascii="Times New Roman" w:hAnsi="Times New Roman"/>
          <w:sz w:val="24"/>
          <w:szCs w:val="24"/>
          <w:shd w:val="clear" w:color="auto" w:fill="00FFFF"/>
        </w:rPr>
        <w:t>:</w:t>
      </w:r>
    </w:p>
    <w:p w14:paraId="64DEE741" w14:textId="5C5D1387" w:rsidR="00C04A04" w:rsidRPr="00B40203" w:rsidRDefault="006D6FED" w:rsidP="00087269">
      <w:pPr>
        <w:jc w:val="both"/>
        <w:rPr>
          <w:rFonts w:ascii="Times New Roman" w:hAnsi="Times New Roman"/>
          <w:sz w:val="24"/>
          <w:szCs w:val="24"/>
        </w:rPr>
      </w:pPr>
      <w:r w:rsidRPr="00B40203">
        <w:rPr>
          <w:rFonts w:ascii="Times New Roman" w:hAnsi="Times New Roman"/>
          <w:sz w:val="24"/>
          <w:szCs w:val="24"/>
        </w:rPr>
        <w:lastRenderedPageBreak/>
        <w:t>Sprawozdanie końcowe zostaje ocenione</w:t>
      </w:r>
      <w:r w:rsidR="00B40203" w:rsidRPr="00B40203">
        <w:rPr>
          <w:rFonts w:ascii="Times New Roman" w:hAnsi="Times New Roman"/>
          <w:sz w:val="24"/>
          <w:szCs w:val="24"/>
        </w:rPr>
        <w:t xml:space="preserve"> w zwi</w:t>
      </w:r>
      <w:r w:rsidRPr="00B40203">
        <w:rPr>
          <w:rFonts w:ascii="Times New Roman" w:hAnsi="Times New Roman"/>
          <w:sz w:val="24"/>
          <w:szCs w:val="24"/>
        </w:rPr>
        <w:t>ązku ze sprawozdaniami uczestników</w:t>
      </w:r>
      <w:r w:rsidR="00B40203" w:rsidRPr="00B40203">
        <w:rPr>
          <w:rFonts w:ascii="Times New Roman" w:hAnsi="Times New Roman"/>
          <w:sz w:val="24"/>
          <w:szCs w:val="24"/>
        </w:rPr>
        <w:t xml:space="preserve"> w ska</w:t>
      </w:r>
      <w:r w:rsidRPr="00B40203">
        <w:rPr>
          <w:rFonts w:ascii="Times New Roman" w:hAnsi="Times New Roman"/>
          <w:sz w:val="24"/>
          <w:szCs w:val="24"/>
        </w:rPr>
        <w:t>li do</w:t>
      </w:r>
      <w:r w:rsidR="00B40203" w:rsidRPr="00B40203">
        <w:rPr>
          <w:rFonts w:ascii="Times New Roman" w:hAnsi="Times New Roman"/>
          <w:sz w:val="24"/>
          <w:szCs w:val="24"/>
        </w:rPr>
        <w:t> </w:t>
      </w:r>
      <w:r w:rsidRPr="00B40203">
        <w:rPr>
          <w:rFonts w:ascii="Times New Roman" w:hAnsi="Times New Roman"/>
          <w:sz w:val="24"/>
          <w:szCs w:val="24"/>
        </w:rPr>
        <w:t>100 punktów. Wspólny zestaw kryteriów oceny będzie stosowany do pomiaru zakresu,</w:t>
      </w:r>
      <w:r w:rsidR="00B40203" w:rsidRPr="00B40203">
        <w:rPr>
          <w:rFonts w:ascii="Times New Roman" w:hAnsi="Times New Roman"/>
          <w:sz w:val="24"/>
          <w:szCs w:val="24"/>
        </w:rPr>
        <w:t xml:space="preserve"> w jak</w:t>
      </w:r>
      <w:r w:rsidRPr="00B40203">
        <w:rPr>
          <w:rFonts w:ascii="Times New Roman" w:hAnsi="Times New Roman"/>
          <w:sz w:val="24"/>
          <w:szCs w:val="24"/>
        </w:rPr>
        <w:t>im projekt został zrealizowany zgodnie</w:t>
      </w:r>
      <w:r w:rsidR="00B40203" w:rsidRPr="00B40203">
        <w:rPr>
          <w:rFonts w:ascii="Times New Roman" w:hAnsi="Times New Roman"/>
          <w:sz w:val="24"/>
          <w:szCs w:val="24"/>
        </w:rPr>
        <w:t xml:space="preserve"> z zat</w:t>
      </w:r>
      <w:r w:rsidRPr="00B40203">
        <w:rPr>
          <w:rFonts w:ascii="Times New Roman" w:hAnsi="Times New Roman"/>
          <w:sz w:val="24"/>
          <w:szCs w:val="24"/>
        </w:rPr>
        <w:t>wierdzonym wnioskiem</w:t>
      </w:r>
      <w:r w:rsidR="00B40203" w:rsidRPr="00B40203">
        <w:rPr>
          <w:rFonts w:ascii="Times New Roman" w:hAnsi="Times New Roman"/>
          <w:sz w:val="24"/>
          <w:szCs w:val="24"/>
        </w:rPr>
        <w:t xml:space="preserve"> o udz</w:t>
      </w:r>
      <w:r w:rsidRPr="00B40203">
        <w:rPr>
          <w:rFonts w:ascii="Times New Roman" w:hAnsi="Times New Roman"/>
          <w:sz w:val="24"/>
          <w:szCs w:val="24"/>
        </w:rPr>
        <w:t>ielenie dotacji</w:t>
      </w:r>
      <w:r w:rsidR="00B40203" w:rsidRPr="00B40203">
        <w:rPr>
          <w:rFonts w:ascii="Times New Roman" w:hAnsi="Times New Roman"/>
          <w:sz w:val="24"/>
          <w:szCs w:val="24"/>
        </w:rPr>
        <w:t xml:space="preserve"> i </w:t>
      </w:r>
      <w:r w:rsidR="00501DC7">
        <w:rPr>
          <w:rFonts w:ascii="Times New Roman" w:hAnsi="Times New Roman"/>
          <w:sz w:val="24"/>
          <w:szCs w:val="24"/>
        </w:rPr>
        <w:t>standardami</w:t>
      </w:r>
      <w:r w:rsidRPr="00B40203">
        <w:rPr>
          <w:rFonts w:ascii="Times New Roman" w:hAnsi="Times New Roman"/>
          <w:sz w:val="24"/>
          <w:szCs w:val="24"/>
        </w:rPr>
        <w:t xml:space="preserve"> jakości programu Erasmus</w:t>
      </w:r>
      <w:r w:rsidR="00807DEC">
        <w:rPr>
          <w:rFonts w:ascii="Times New Roman" w:hAnsi="Times New Roman"/>
          <w:sz w:val="24"/>
          <w:szCs w:val="24"/>
        </w:rPr>
        <w:t>+</w:t>
      </w:r>
      <w:r w:rsidRPr="00B40203">
        <w:rPr>
          <w:rFonts w:ascii="Times New Roman" w:hAnsi="Times New Roman"/>
          <w:sz w:val="24"/>
          <w:szCs w:val="24"/>
        </w:rPr>
        <w:t>.</w:t>
      </w:r>
    </w:p>
    <w:p w14:paraId="4D882BA7" w14:textId="5361280C" w:rsidR="006D6FED" w:rsidRPr="00B40203" w:rsidRDefault="00AF5ABC" w:rsidP="00087269">
      <w:pPr>
        <w:jc w:val="both"/>
        <w:rPr>
          <w:rFonts w:ascii="Times New Roman" w:hAnsi="Times New Roman"/>
          <w:sz w:val="24"/>
          <w:szCs w:val="24"/>
        </w:rPr>
      </w:pPr>
      <w:r w:rsidRPr="00B40203">
        <w:rPr>
          <w:rFonts w:ascii="Times New Roman" w:hAnsi="Times New Roman"/>
          <w:sz w:val="24"/>
          <w:szCs w:val="24"/>
        </w:rPr>
        <w:t>Beneficjent musi przedłożyć sprawozdanie końcowe po dacie zakończenia projektu. Wcześniejsze przekazanie sprawozdania końcowego zostanie uznane za wniosek</w:t>
      </w:r>
      <w:r w:rsidR="00B40203" w:rsidRPr="00B40203">
        <w:rPr>
          <w:rFonts w:ascii="Times New Roman" w:hAnsi="Times New Roman"/>
          <w:sz w:val="24"/>
          <w:szCs w:val="24"/>
        </w:rPr>
        <w:t xml:space="preserve"> o prz</w:t>
      </w:r>
      <w:r w:rsidRPr="00B40203">
        <w:rPr>
          <w:rFonts w:ascii="Times New Roman" w:hAnsi="Times New Roman"/>
          <w:sz w:val="24"/>
          <w:szCs w:val="24"/>
        </w:rPr>
        <w:t>edterminowe rozwiązanie umowy</w:t>
      </w:r>
      <w:r w:rsidR="00B40203" w:rsidRPr="00B40203">
        <w:rPr>
          <w:rFonts w:ascii="Times New Roman" w:hAnsi="Times New Roman"/>
          <w:sz w:val="24"/>
          <w:szCs w:val="24"/>
        </w:rPr>
        <w:t xml:space="preserve"> o udz</w:t>
      </w:r>
      <w:r w:rsidRPr="00B40203">
        <w:rPr>
          <w:rFonts w:ascii="Times New Roman" w:hAnsi="Times New Roman"/>
          <w:sz w:val="24"/>
          <w:szCs w:val="24"/>
        </w:rPr>
        <w:t>ielenie dotacji</w:t>
      </w:r>
      <w:r w:rsidR="00B40203" w:rsidRPr="00B40203">
        <w:rPr>
          <w:rFonts w:ascii="Times New Roman" w:hAnsi="Times New Roman"/>
          <w:sz w:val="24"/>
          <w:szCs w:val="24"/>
        </w:rPr>
        <w:t xml:space="preserve"> i moż</w:t>
      </w:r>
      <w:r w:rsidRPr="00B40203">
        <w:rPr>
          <w:rFonts w:ascii="Times New Roman" w:hAnsi="Times New Roman"/>
          <w:sz w:val="24"/>
          <w:szCs w:val="24"/>
        </w:rPr>
        <w:t xml:space="preserve">e skutkować niższym wynikiem oceny. </w:t>
      </w:r>
      <w:r w:rsidR="00D978F2">
        <w:rPr>
          <w:rFonts w:ascii="Times New Roman" w:hAnsi="Times New Roman"/>
          <w:sz w:val="24"/>
          <w:szCs w:val="24"/>
        </w:rPr>
        <w:t>]</w:t>
      </w:r>
    </w:p>
    <w:p w14:paraId="7BFF814D" w14:textId="62641B1F" w:rsidR="006D6FED" w:rsidRPr="00B40203" w:rsidRDefault="003F00E2" w:rsidP="00087269">
      <w:pPr>
        <w:jc w:val="both"/>
        <w:rPr>
          <w:rFonts w:ascii="Times New Roman" w:hAnsi="Times New Roman"/>
          <w:sz w:val="24"/>
          <w:szCs w:val="24"/>
        </w:rPr>
      </w:pPr>
      <w:r w:rsidRPr="00B40203">
        <w:rPr>
          <w:rFonts w:ascii="Times New Roman" w:hAnsi="Times New Roman"/>
          <w:sz w:val="24"/>
          <w:szCs w:val="24"/>
          <w:shd w:val="clear" w:color="auto" w:fill="00FFFF"/>
        </w:rPr>
        <w:t xml:space="preserve"> </w:t>
      </w:r>
      <w:r w:rsidR="00707B00" w:rsidRPr="00B40203">
        <w:rPr>
          <w:rFonts w:ascii="Times New Roman" w:hAnsi="Times New Roman"/>
          <w:sz w:val="24"/>
          <w:szCs w:val="24"/>
          <w:shd w:val="clear" w:color="auto" w:fill="00FFFF"/>
        </w:rPr>
        <w:t>[w</w:t>
      </w:r>
      <w:r w:rsidR="006D6FED" w:rsidRPr="00B40203">
        <w:rPr>
          <w:rFonts w:ascii="Times New Roman" w:hAnsi="Times New Roman"/>
          <w:sz w:val="24"/>
          <w:szCs w:val="24"/>
          <w:shd w:val="clear" w:color="auto" w:fill="00FFFF"/>
        </w:rPr>
        <w:t xml:space="preserve"> przypadku akredytowanych beneficjentów:</w:t>
      </w:r>
    </w:p>
    <w:p w14:paraId="36010835" w14:textId="57CCBD68" w:rsidR="00C04A04" w:rsidRPr="00B40203" w:rsidRDefault="00C04A04" w:rsidP="00087269">
      <w:pPr>
        <w:jc w:val="both"/>
        <w:rPr>
          <w:rFonts w:ascii="Times New Roman" w:hAnsi="Times New Roman"/>
          <w:sz w:val="24"/>
          <w:szCs w:val="24"/>
        </w:rPr>
      </w:pPr>
      <w:r w:rsidRPr="00B40203">
        <w:rPr>
          <w:rFonts w:ascii="Times New Roman" w:hAnsi="Times New Roman"/>
          <w:sz w:val="24"/>
          <w:szCs w:val="24"/>
        </w:rPr>
        <w:t>Sprawozdanie końcowe zostaje ocenione</w:t>
      </w:r>
      <w:r w:rsidR="00B40203" w:rsidRPr="00B40203">
        <w:rPr>
          <w:rFonts w:ascii="Times New Roman" w:hAnsi="Times New Roman"/>
          <w:sz w:val="24"/>
          <w:szCs w:val="24"/>
        </w:rPr>
        <w:t xml:space="preserve"> w zwi</w:t>
      </w:r>
      <w:r w:rsidRPr="00B40203">
        <w:rPr>
          <w:rFonts w:ascii="Times New Roman" w:hAnsi="Times New Roman"/>
          <w:sz w:val="24"/>
          <w:szCs w:val="24"/>
        </w:rPr>
        <w:t>ązku ze sprawozdaniami uczestników</w:t>
      </w:r>
      <w:r w:rsidR="00B40203" w:rsidRPr="00B40203">
        <w:rPr>
          <w:rFonts w:ascii="Times New Roman" w:hAnsi="Times New Roman"/>
          <w:sz w:val="24"/>
          <w:szCs w:val="24"/>
        </w:rPr>
        <w:t xml:space="preserve"> w ska</w:t>
      </w:r>
      <w:r w:rsidRPr="00B40203">
        <w:rPr>
          <w:rFonts w:ascii="Times New Roman" w:hAnsi="Times New Roman"/>
          <w:sz w:val="24"/>
          <w:szCs w:val="24"/>
        </w:rPr>
        <w:t>li do</w:t>
      </w:r>
      <w:r w:rsidR="00B40203" w:rsidRPr="00B40203">
        <w:rPr>
          <w:rFonts w:ascii="Times New Roman" w:hAnsi="Times New Roman"/>
          <w:sz w:val="24"/>
          <w:szCs w:val="24"/>
        </w:rPr>
        <w:t> </w:t>
      </w:r>
      <w:r w:rsidRPr="00B40203">
        <w:rPr>
          <w:rFonts w:ascii="Times New Roman" w:hAnsi="Times New Roman"/>
          <w:sz w:val="24"/>
          <w:szCs w:val="24"/>
        </w:rPr>
        <w:t>100 punktów. Wspólny zestaw kryteriów oceny będzie stosowany do pomiaru zakresu,</w:t>
      </w:r>
      <w:r w:rsidR="00B40203" w:rsidRPr="00B40203">
        <w:rPr>
          <w:rFonts w:ascii="Times New Roman" w:hAnsi="Times New Roman"/>
          <w:sz w:val="24"/>
          <w:szCs w:val="24"/>
        </w:rPr>
        <w:t xml:space="preserve"> w jak</w:t>
      </w:r>
      <w:r w:rsidRPr="00B40203">
        <w:rPr>
          <w:rFonts w:ascii="Times New Roman" w:hAnsi="Times New Roman"/>
          <w:sz w:val="24"/>
          <w:szCs w:val="24"/>
        </w:rPr>
        <w:t>im projekt został zrealizowany zgodnie</w:t>
      </w:r>
      <w:r w:rsidR="00B40203" w:rsidRPr="00B40203">
        <w:rPr>
          <w:rFonts w:ascii="Times New Roman" w:hAnsi="Times New Roman"/>
          <w:sz w:val="24"/>
          <w:szCs w:val="24"/>
        </w:rPr>
        <w:t xml:space="preserve"> z cel</w:t>
      </w:r>
      <w:r w:rsidRPr="00B40203">
        <w:rPr>
          <w:rFonts w:ascii="Times New Roman" w:hAnsi="Times New Roman"/>
          <w:sz w:val="24"/>
          <w:szCs w:val="24"/>
        </w:rPr>
        <w:t>ami określonymi</w:t>
      </w:r>
      <w:r w:rsidR="00B40203" w:rsidRPr="00B40203">
        <w:rPr>
          <w:rFonts w:ascii="Times New Roman" w:hAnsi="Times New Roman"/>
          <w:sz w:val="24"/>
          <w:szCs w:val="24"/>
        </w:rPr>
        <w:t xml:space="preserve"> w zał</w:t>
      </w:r>
      <w:r w:rsidRPr="00B40203">
        <w:rPr>
          <w:rFonts w:ascii="Times New Roman" w:hAnsi="Times New Roman"/>
          <w:sz w:val="24"/>
          <w:szCs w:val="24"/>
        </w:rPr>
        <w:t>ączniku II do niniejszej umowy, zatwierdzonym planem Erasmus</w:t>
      </w:r>
      <w:r w:rsidR="00807DEC">
        <w:rPr>
          <w:rFonts w:ascii="Times New Roman" w:hAnsi="Times New Roman"/>
          <w:sz w:val="24"/>
          <w:szCs w:val="24"/>
        </w:rPr>
        <w:t>+</w:t>
      </w:r>
      <w:r w:rsidR="00B40203" w:rsidRPr="00B40203">
        <w:rPr>
          <w:rFonts w:ascii="Times New Roman" w:hAnsi="Times New Roman"/>
          <w:sz w:val="24"/>
          <w:szCs w:val="24"/>
        </w:rPr>
        <w:t xml:space="preserve"> i </w:t>
      </w:r>
      <w:r w:rsidR="00501DC7">
        <w:rPr>
          <w:rFonts w:ascii="Times New Roman" w:hAnsi="Times New Roman"/>
          <w:sz w:val="24"/>
          <w:szCs w:val="24"/>
        </w:rPr>
        <w:t>standardami</w:t>
      </w:r>
      <w:r w:rsidRPr="00B40203">
        <w:rPr>
          <w:rFonts w:ascii="Times New Roman" w:hAnsi="Times New Roman"/>
          <w:sz w:val="24"/>
          <w:szCs w:val="24"/>
        </w:rPr>
        <w:t xml:space="preserve"> jakości programu Erasmus</w:t>
      </w:r>
      <w:r w:rsidR="00807DEC">
        <w:rPr>
          <w:rFonts w:ascii="Times New Roman" w:hAnsi="Times New Roman"/>
          <w:sz w:val="24"/>
          <w:szCs w:val="24"/>
        </w:rPr>
        <w:t>+</w:t>
      </w:r>
      <w:r w:rsidRPr="00B40203">
        <w:rPr>
          <w:rFonts w:ascii="Times New Roman" w:hAnsi="Times New Roman"/>
          <w:sz w:val="24"/>
          <w:szCs w:val="24"/>
        </w:rPr>
        <w:t>.</w:t>
      </w:r>
    </w:p>
    <w:p w14:paraId="54FBCA09" w14:textId="4E988A74" w:rsidR="00051401" w:rsidRPr="00B40203" w:rsidRDefault="00C04A04" w:rsidP="00051401">
      <w:pPr>
        <w:jc w:val="both"/>
        <w:rPr>
          <w:rFonts w:ascii="Times New Roman" w:hAnsi="Times New Roman"/>
          <w:sz w:val="24"/>
          <w:szCs w:val="24"/>
        </w:rPr>
      </w:pPr>
      <w:r w:rsidRPr="00B40203">
        <w:rPr>
          <w:rFonts w:ascii="Times New Roman" w:hAnsi="Times New Roman"/>
          <w:sz w:val="24"/>
          <w:szCs w:val="24"/>
        </w:rPr>
        <w:t>Beneficjent musi przedłożyć sprawozdanie końcowe po dacie zakończenia projektu. Wcześniejsze przekazanie sprawozdania końcowego zostanie uznane za wniosek</w:t>
      </w:r>
      <w:r w:rsidR="00B40203" w:rsidRPr="00B40203">
        <w:rPr>
          <w:rFonts w:ascii="Times New Roman" w:hAnsi="Times New Roman"/>
          <w:sz w:val="24"/>
          <w:szCs w:val="24"/>
        </w:rPr>
        <w:t xml:space="preserve"> o prz</w:t>
      </w:r>
      <w:r w:rsidRPr="00B40203">
        <w:rPr>
          <w:rFonts w:ascii="Times New Roman" w:hAnsi="Times New Roman"/>
          <w:sz w:val="24"/>
          <w:szCs w:val="24"/>
        </w:rPr>
        <w:t>edterminowe rozwiązanie umowy</w:t>
      </w:r>
      <w:r w:rsidR="00B40203" w:rsidRPr="00B40203">
        <w:rPr>
          <w:rFonts w:ascii="Times New Roman" w:hAnsi="Times New Roman"/>
          <w:sz w:val="24"/>
          <w:szCs w:val="24"/>
        </w:rPr>
        <w:t xml:space="preserve"> o udz</w:t>
      </w:r>
      <w:r w:rsidRPr="00B40203">
        <w:rPr>
          <w:rFonts w:ascii="Times New Roman" w:hAnsi="Times New Roman"/>
          <w:sz w:val="24"/>
          <w:szCs w:val="24"/>
        </w:rPr>
        <w:t>ielenie dotacji</w:t>
      </w:r>
      <w:r w:rsidR="00B40203" w:rsidRPr="00B40203">
        <w:rPr>
          <w:rFonts w:ascii="Times New Roman" w:hAnsi="Times New Roman"/>
          <w:sz w:val="24"/>
          <w:szCs w:val="24"/>
        </w:rPr>
        <w:t xml:space="preserve"> i moż</w:t>
      </w:r>
      <w:r w:rsidRPr="00B40203">
        <w:rPr>
          <w:rFonts w:ascii="Times New Roman" w:hAnsi="Times New Roman"/>
          <w:sz w:val="24"/>
          <w:szCs w:val="24"/>
        </w:rPr>
        <w:t>e sk</w:t>
      </w:r>
      <w:r w:rsidR="003F00E2">
        <w:rPr>
          <w:rFonts w:ascii="Times New Roman" w:hAnsi="Times New Roman"/>
          <w:sz w:val="24"/>
          <w:szCs w:val="24"/>
        </w:rPr>
        <w:t>utkować niższym wynikiem oceny.</w:t>
      </w:r>
      <w:r w:rsidR="00D978F2">
        <w:rPr>
          <w:rFonts w:ascii="Times New Roman" w:hAnsi="Times New Roman"/>
          <w:sz w:val="24"/>
          <w:szCs w:val="24"/>
        </w:rPr>
        <w:t>]</w:t>
      </w:r>
    </w:p>
    <w:p w14:paraId="3F1FA110" w14:textId="1F34C0CC" w:rsidR="00BD0C79" w:rsidRPr="00B40203" w:rsidRDefault="00BD0C79" w:rsidP="00087269">
      <w:pPr>
        <w:pStyle w:val="Nagwek1"/>
        <w:numPr>
          <w:ilvl w:val="0"/>
          <w:numId w:val="125"/>
        </w:numPr>
      </w:pPr>
      <w:bookmarkStart w:id="5" w:name="_Toc82082199"/>
      <w:r w:rsidRPr="00B40203">
        <w:t>OBNIŻENIE DOTACJI W PRZYPADKU NIEZADOWALAJĄCEJ, NIEPEŁNEJ LUB SPÓŹNIONEJ REALIZACJI PROJEKTU</w:t>
      </w:r>
      <w:bookmarkEnd w:id="5"/>
      <w:r w:rsidRPr="00B40203">
        <w:t xml:space="preserve"> </w:t>
      </w:r>
    </w:p>
    <w:p w14:paraId="4B5F8BBE" w14:textId="77777777" w:rsidR="0062612F" w:rsidRPr="00B40203" w:rsidRDefault="0062612F" w:rsidP="00087269">
      <w:pPr>
        <w:pStyle w:val="Tekstpodstawowy"/>
      </w:pPr>
    </w:p>
    <w:p w14:paraId="67467068" w14:textId="01E712E5" w:rsidR="007A2A40" w:rsidRPr="00B40203" w:rsidRDefault="00B20DB0" w:rsidP="00087269">
      <w:pPr>
        <w:jc w:val="both"/>
        <w:rPr>
          <w:rFonts w:ascii="Times New Roman" w:hAnsi="Times New Roman"/>
          <w:sz w:val="24"/>
          <w:szCs w:val="24"/>
        </w:rPr>
      </w:pPr>
      <w:r w:rsidRPr="00B40203">
        <w:rPr>
          <w:rFonts w:ascii="Times New Roman" w:hAnsi="Times New Roman"/>
          <w:sz w:val="24"/>
          <w:szCs w:val="24"/>
        </w:rPr>
        <w:t>Agencja narodowa może uznać, że realizacja projektu była niezadowalająca, niepełna lub spóźniona,</w:t>
      </w:r>
      <w:r w:rsidR="00B40203" w:rsidRPr="00B40203">
        <w:rPr>
          <w:rFonts w:ascii="Times New Roman" w:hAnsi="Times New Roman"/>
          <w:sz w:val="24"/>
          <w:szCs w:val="24"/>
        </w:rPr>
        <w:t xml:space="preserve"> w opa</w:t>
      </w:r>
      <w:r w:rsidRPr="00B40203">
        <w:rPr>
          <w:rFonts w:ascii="Times New Roman" w:hAnsi="Times New Roman"/>
          <w:sz w:val="24"/>
          <w:szCs w:val="24"/>
        </w:rPr>
        <w:t>rciu</w:t>
      </w:r>
      <w:r w:rsidR="00B40203" w:rsidRPr="00B40203">
        <w:rPr>
          <w:rFonts w:ascii="Times New Roman" w:hAnsi="Times New Roman"/>
          <w:sz w:val="24"/>
          <w:szCs w:val="24"/>
        </w:rPr>
        <w:t xml:space="preserve"> o spr</w:t>
      </w:r>
      <w:r w:rsidRPr="00B40203">
        <w:rPr>
          <w:rFonts w:ascii="Times New Roman" w:hAnsi="Times New Roman"/>
          <w:sz w:val="24"/>
          <w:szCs w:val="24"/>
        </w:rPr>
        <w:t>awozdanie końcowe przekazane przez beneficjenta (w tym sprawozdania poszczególnych uczestników biorących udział</w:t>
      </w:r>
      <w:r w:rsidR="00B40203" w:rsidRPr="00B40203">
        <w:rPr>
          <w:rFonts w:ascii="Times New Roman" w:hAnsi="Times New Roman"/>
          <w:sz w:val="24"/>
          <w:szCs w:val="24"/>
        </w:rPr>
        <w:t xml:space="preserve"> w dzi</w:t>
      </w:r>
      <w:r w:rsidRPr="00B40203">
        <w:rPr>
          <w:rFonts w:ascii="Times New Roman" w:hAnsi="Times New Roman"/>
          <w:sz w:val="24"/>
          <w:szCs w:val="24"/>
        </w:rPr>
        <w:t>ałaniach</w:t>
      </w:r>
      <w:r w:rsidR="00B40203" w:rsidRPr="00B40203">
        <w:rPr>
          <w:rFonts w:ascii="Times New Roman" w:hAnsi="Times New Roman"/>
          <w:sz w:val="24"/>
          <w:szCs w:val="24"/>
        </w:rPr>
        <w:t xml:space="preserve"> w zak</w:t>
      </w:r>
      <w:r w:rsidRPr="00B40203">
        <w:rPr>
          <w:rFonts w:ascii="Times New Roman" w:hAnsi="Times New Roman"/>
          <w:sz w:val="24"/>
          <w:szCs w:val="24"/>
        </w:rPr>
        <w:t xml:space="preserve">resie mobilności). </w:t>
      </w:r>
    </w:p>
    <w:p w14:paraId="610EBDC7" w14:textId="3AEDC6B9" w:rsidR="006D6FED" w:rsidRPr="00B40203" w:rsidRDefault="007A2A40" w:rsidP="00087269">
      <w:pPr>
        <w:jc w:val="both"/>
        <w:rPr>
          <w:rFonts w:ascii="Times New Roman" w:hAnsi="Times New Roman"/>
          <w:sz w:val="24"/>
          <w:szCs w:val="24"/>
        </w:rPr>
      </w:pPr>
      <w:r w:rsidRPr="00B40203">
        <w:rPr>
          <w:rFonts w:ascii="Times New Roman" w:hAnsi="Times New Roman"/>
          <w:sz w:val="24"/>
          <w:szCs w:val="24"/>
        </w:rPr>
        <w:t>Agencja narodowa może również wziąć pod uwagę pochodzące</w:t>
      </w:r>
      <w:r w:rsidR="00B40203" w:rsidRPr="00B40203">
        <w:rPr>
          <w:rFonts w:ascii="Times New Roman" w:hAnsi="Times New Roman"/>
          <w:sz w:val="24"/>
          <w:szCs w:val="24"/>
        </w:rPr>
        <w:t xml:space="preserve"> z dow</w:t>
      </w:r>
      <w:r w:rsidRPr="00B40203">
        <w:rPr>
          <w:rFonts w:ascii="Times New Roman" w:hAnsi="Times New Roman"/>
          <w:sz w:val="24"/>
          <w:szCs w:val="24"/>
        </w:rPr>
        <w:t>olnego innego istotnego źródła informacje świadczące</w:t>
      </w:r>
      <w:r w:rsidR="00B40203" w:rsidRPr="00B40203">
        <w:rPr>
          <w:rFonts w:ascii="Times New Roman" w:hAnsi="Times New Roman"/>
          <w:sz w:val="24"/>
          <w:szCs w:val="24"/>
        </w:rPr>
        <w:t xml:space="preserve"> o tym</w:t>
      </w:r>
      <w:r w:rsidRPr="00B40203">
        <w:rPr>
          <w:rFonts w:ascii="Times New Roman" w:hAnsi="Times New Roman"/>
          <w:sz w:val="24"/>
          <w:szCs w:val="24"/>
        </w:rPr>
        <w:t>, że projekt nie został zrealizowany zgodnie</w:t>
      </w:r>
      <w:r w:rsidR="00B40203" w:rsidRPr="00B40203">
        <w:rPr>
          <w:rFonts w:ascii="Times New Roman" w:hAnsi="Times New Roman"/>
          <w:sz w:val="24"/>
          <w:szCs w:val="24"/>
        </w:rPr>
        <w:t xml:space="preserve"> z pos</w:t>
      </w:r>
      <w:r w:rsidRPr="00B40203">
        <w:rPr>
          <w:rFonts w:ascii="Times New Roman" w:hAnsi="Times New Roman"/>
          <w:sz w:val="24"/>
          <w:szCs w:val="24"/>
        </w:rPr>
        <w:t>tanowieniami umownymi. Wśród innych źródeł informacji można wymienić wizyty monitorujące, sprawozdania okresowe dotyczące akredytacji, kontrole dokumentacji lub kontrole na miejscu przeprowadzane przez agencję narodową.</w:t>
      </w:r>
    </w:p>
    <w:p w14:paraId="74F7DAF2" w14:textId="7C3BB342" w:rsidR="006D6FED" w:rsidRPr="00B40203" w:rsidRDefault="006D6FED" w:rsidP="00087269">
      <w:pPr>
        <w:jc w:val="both"/>
        <w:rPr>
          <w:rFonts w:ascii="Times New Roman" w:hAnsi="Times New Roman"/>
          <w:sz w:val="24"/>
          <w:szCs w:val="24"/>
        </w:rPr>
      </w:pPr>
      <w:r w:rsidRPr="00B40203">
        <w:rPr>
          <w:rFonts w:ascii="Times New Roman" w:hAnsi="Times New Roman"/>
          <w:sz w:val="24"/>
          <w:szCs w:val="24"/>
        </w:rPr>
        <w:t>jeżeli</w:t>
      </w:r>
      <w:r w:rsidR="00B40203" w:rsidRPr="00B40203">
        <w:rPr>
          <w:rFonts w:ascii="Times New Roman" w:hAnsi="Times New Roman"/>
          <w:sz w:val="24"/>
          <w:szCs w:val="24"/>
        </w:rPr>
        <w:t xml:space="preserve"> w rez</w:t>
      </w:r>
      <w:r w:rsidRPr="00B40203">
        <w:rPr>
          <w:rFonts w:ascii="Times New Roman" w:hAnsi="Times New Roman"/>
          <w:sz w:val="24"/>
          <w:szCs w:val="24"/>
        </w:rPr>
        <w:t xml:space="preserve">ultacie przeprowadzenia oceny sprawozdaniu końcowemu przyznano mniej niż 60 punktów ogółem, agencja narodowa może obniżyć ostateczną kwotę dotacji na wsparcie organizacyjne na podstawie niezadowalającej, niepełnej lub spóźnionej </w:t>
      </w:r>
      <w:r w:rsidRPr="00B40203">
        <w:rPr>
          <w:rFonts w:ascii="Times New Roman" w:hAnsi="Times New Roman"/>
          <w:sz w:val="24"/>
          <w:szCs w:val="24"/>
        </w:rPr>
        <w:lastRenderedPageBreak/>
        <w:t>realizacji akcji, nawet jeśli wszystkie zgłoszone działania były kwalifikowalne</w:t>
      </w:r>
      <w:r w:rsidR="00B40203" w:rsidRPr="00B40203">
        <w:rPr>
          <w:rFonts w:ascii="Times New Roman" w:hAnsi="Times New Roman"/>
          <w:sz w:val="24"/>
          <w:szCs w:val="24"/>
        </w:rPr>
        <w:t xml:space="preserve"> i rze</w:t>
      </w:r>
      <w:r w:rsidRPr="00B40203">
        <w:rPr>
          <w:rFonts w:ascii="Times New Roman" w:hAnsi="Times New Roman"/>
          <w:sz w:val="24"/>
          <w:szCs w:val="24"/>
        </w:rPr>
        <w:t>czywiście się odbyły</w:t>
      </w:r>
      <w:r w:rsidR="00B40203" w:rsidRPr="00B40203">
        <w:rPr>
          <w:rFonts w:ascii="Times New Roman" w:hAnsi="Times New Roman"/>
          <w:sz w:val="24"/>
          <w:szCs w:val="24"/>
        </w:rPr>
        <w:t>. W tak</w:t>
      </w:r>
      <w:r w:rsidRPr="00B40203">
        <w:rPr>
          <w:rFonts w:ascii="Times New Roman" w:hAnsi="Times New Roman"/>
          <w:sz w:val="24"/>
          <w:szCs w:val="24"/>
        </w:rPr>
        <w:t>im przypadku obniżenie dotacji może odpowiadać:</w:t>
      </w:r>
    </w:p>
    <w:p w14:paraId="2ED2022F" w14:textId="1F7EFE48" w:rsidR="00F46020" w:rsidRPr="00B40203" w:rsidRDefault="00F46020" w:rsidP="00F46020">
      <w:pPr>
        <w:numPr>
          <w:ilvl w:val="0"/>
          <w:numId w:val="69"/>
        </w:numPr>
        <w:jc w:val="both"/>
        <w:rPr>
          <w:rFonts w:ascii="Times New Roman" w:hAnsi="Times New Roman"/>
          <w:sz w:val="24"/>
          <w:szCs w:val="24"/>
        </w:rPr>
      </w:pPr>
      <w:r w:rsidRPr="00B40203">
        <w:rPr>
          <w:rFonts w:ascii="Times New Roman" w:hAnsi="Times New Roman"/>
          <w:sz w:val="24"/>
          <w:szCs w:val="24"/>
        </w:rPr>
        <w:t>10%, jeżeli</w:t>
      </w:r>
      <w:r w:rsidR="00B40203" w:rsidRPr="00B40203">
        <w:rPr>
          <w:rFonts w:ascii="Times New Roman" w:hAnsi="Times New Roman"/>
          <w:sz w:val="24"/>
          <w:szCs w:val="24"/>
        </w:rPr>
        <w:t xml:space="preserve"> w rez</w:t>
      </w:r>
      <w:r w:rsidRPr="00B40203">
        <w:rPr>
          <w:rFonts w:ascii="Times New Roman" w:hAnsi="Times New Roman"/>
          <w:sz w:val="24"/>
          <w:szCs w:val="24"/>
        </w:rPr>
        <w:t>ultacie przeprowadzenia oceny sprawozdaniu końcowemu przyznano co najmniej 50 punktów, ale mniej niż 60 punktów;</w:t>
      </w:r>
    </w:p>
    <w:p w14:paraId="63976841" w14:textId="065086FB" w:rsidR="006D6FED" w:rsidRPr="00B40203" w:rsidRDefault="006D6FED" w:rsidP="00087269">
      <w:pPr>
        <w:numPr>
          <w:ilvl w:val="0"/>
          <w:numId w:val="69"/>
        </w:numPr>
        <w:jc w:val="both"/>
        <w:rPr>
          <w:rFonts w:ascii="Times New Roman" w:hAnsi="Times New Roman"/>
          <w:sz w:val="24"/>
          <w:szCs w:val="24"/>
        </w:rPr>
      </w:pPr>
      <w:r w:rsidRPr="00B40203">
        <w:rPr>
          <w:rFonts w:ascii="Times New Roman" w:hAnsi="Times New Roman"/>
          <w:sz w:val="24"/>
          <w:szCs w:val="24"/>
        </w:rPr>
        <w:t>25%, jeżeli</w:t>
      </w:r>
      <w:r w:rsidR="00B40203" w:rsidRPr="00B40203">
        <w:rPr>
          <w:rFonts w:ascii="Times New Roman" w:hAnsi="Times New Roman"/>
          <w:sz w:val="24"/>
          <w:szCs w:val="24"/>
        </w:rPr>
        <w:t xml:space="preserve"> w rez</w:t>
      </w:r>
      <w:r w:rsidRPr="00B40203">
        <w:rPr>
          <w:rFonts w:ascii="Times New Roman" w:hAnsi="Times New Roman"/>
          <w:sz w:val="24"/>
          <w:szCs w:val="24"/>
        </w:rPr>
        <w:t>ultacie przeprowadzenia oceny sprawozdaniu końcowemu przyznano co najmniej 40 punktów, ale mniej niż 50 punktów;</w:t>
      </w:r>
    </w:p>
    <w:p w14:paraId="428766A5" w14:textId="61AD0810" w:rsidR="006D6FED" w:rsidRPr="00B40203" w:rsidRDefault="006D6FED" w:rsidP="00087269">
      <w:pPr>
        <w:numPr>
          <w:ilvl w:val="0"/>
          <w:numId w:val="69"/>
        </w:numPr>
        <w:jc w:val="both"/>
        <w:rPr>
          <w:rFonts w:ascii="Times New Roman" w:hAnsi="Times New Roman"/>
          <w:sz w:val="24"/>
          <w:szCs w:val="24"/>
        </w:rPr>
      </w:pPr>
      <w:r w:rsidRPr="00B40203">
        <w:rPr>
          <w:rFonts w:ascii="Times New Roman" w:hAnsi="Times New Roman"/>
          <w:sz w:val="24"/>
          <w:szCs w:val="24"/>
        </w:rPr>
        <w:t>50%, jeżeli</w:t>
      </w:r>
      <w:r w:rsidR="00B40203" w:rsidRPr="00B40203">
        <w:rPr>
          <w:rFonts w:ascii="Times New Roman" w:hAnsi="Times New Roman"/>
          <w:sz w:val="24"/>
          <w:szCs w:val="24"/>
        </w:rPr>
        <w:t xml:space="preserve"> w rez</w:t>
      </w:r>
      <w:r w:rsidRPr="00B40203">
        <w:rPr>
          <w:rFonts w:ascii="Times New Roman" w:hAnsi="Times New Roman"/>
          <w:sz w:val="24"/>
          <w:szCs w:val="24"/>
        </w:rPr>
        <w:t>ultacie przeprowadzenia oceny sprawozdaniu końcowemu przyznano co najmniej 25 punktów, ale mniej niż 40 punktów;</w:t>
      </w:r>
    </w:p>
    <w:p w14:paraId="5F79AA65" w14:textId="039EB6FB" w:rsidR="006D6FED" w:rsidRPr="00B40203" w:rsidRDefault="006D6FED" w:rsidP="00087269">
      <w:pPr>
        <w:numPr>
          <w:ilvl w:val="0"/>
          <w:numId w:val="69"/>
        </w:numPr>
        <w:jc w:val="both"/>
        <w:rPr>
          <w:rFonts w:ascii="Times New Roman" w:hAnsi="Times New Roman"/>
          <w:sz w:val="24"/>
          <w:szCs w:val="24"/>
        </w:rPr>
      </w:pPr>
      <w:r w:rsidRPr="00B40203">
        <w:rPr>
          <w:rFonts w:ascii="Times New Roman" w:hAnsi="Times New Roman"/>
          <w:sz w:val="24"/>
          <w:szCs w:val="24"/>
        </w:rPr>
        <w:t>75%, jeżeli</w:t>
      </w:r>
      <w:r w:rsidR="00B40203" w:rsidRPr="00B40203">
        <w:rPr>
          <w:rFonts w:ascii="Times New Roman" w:hAnsi="Times New Roman"/>
          <w:sz w:val="24"/>
          <w:szCs w:val="24"/>
        </w:rPr>
        <w:t xml:space="preserve"> w rez</w:t>
      </w:r>
      <w:r w:rsidRPr="00B40203">
        <w:rPr>
          <w:rFonts w:ascii="Times New Roman" w:hAnsi="Times New Roman"/>
          <w:sz w:val="24"/>
          <w:szCs w:val="24"/>
        </w:rPr>
        <w:t>ultacie przeprowadzenia oceny sprawozdaniu końcowemu przyznano mniej niż 25 punktów.</w:t>
      </w:r>
    </w:p>
    <w:p w14:paraId="30E9EBF5" w14:textId="20C9F8BA" w:rsidR="006D35CB" w:rsidRPr="00B40203" w:rsidRDefault="006D35CB" w:rsidP="00087269">
      <w:pPr>
        <w:jc w:val="both"/>
        <w:rPr>
          <w:rFonts w:ascii="Times New Roman" w:hAnsi="Times New Roman"/>
          <w:sz w:val="24"/>
          <w:szCs w:val="24"/>
        </w:rPr>
      </w:pPr>
      <w:r w:rsidRPr="00B40203">
        <w:rPr>
          <w:rFonts w:ascii="Times New Roman" w:hAnsi="Times New Roman"/>
          <w:sz w:val="24"/>
          <w:szCs w:val="24"/>
        </w:rPr>
        <w:t>Ponadto agencja narodowa może obniżyć ostateczną kwotę dotacji na wsparcie organizacyjne</w:t>
      </w:r>
      <w:r w:rsidR="00B40203" w:rsidRPr="00B40203">
        <w:rPr>
          <w:rFonts w:ascii="Times New Roman" w:hAnsi="Times New Roman"/>
          <w:sz w:val="24"/>
          <w:szCs w:val="24"/>
        </w:rPr>
        <w:t xml:space="preserve"> o kwo</w:t>
      </w:r>
      <w:r w:rsidRPr="00B40203">
        <w:rPr>
          <w:rFonts w:ascii="Times New Roman" w:hAnsi="Times New Roman"/>
          <w:sz w:val="24"/>
          <w:szCs w:val="24"/>
        </w:rPr>
        <w:t>tę wynoszącą do</w:t>
      </w:r>
      <w:r w:rsidR="00B40203" w:rsidRPr="00B40203">
        <w:rPr>
          <w:rFonts w:ascii="Times New Roman" w:hAnsi="Times New Roman"/>
          <w:sz w:val="24"/>
          <w:szCs w:val="24"/>
        </w:rPr>
        <w:t> </w:t>
      </w:r>
      <w:r w:rsidRPr="00B40203">
        <w:rPr>
          <w:rFonts w:ascii="Times New Roman" w:hAnsi="Times New Roman"/>
          <w:sz w:val="24"/>
          <w:szCs w:val="24"/>
        </w:rPr>
        <w:t>100</w:t>
      </w:r>
      <w:r w:rsidR="00B40203" w:rsidRPr="00B40203">
        <w:rPr>
          <w:rFonts w:ascii="Times New Roman" w:hAnsi="Times New Roman"/>
          <w:sz w:val="24"/>
          <w:szCs w:val="24"/>
        </w:rPr>
        <w:t> </w:t>
      </w:r>
      <w:r w:rsidRPr="00B40203">
        <w:rPr>
          <w:rFonts w:ascii="Times New Roman" w:hAnsi="Times New Roman"/>
          <w:sz w:val="24"/>
          <w:szCs w:val="24"/>
        </w:rPr>
        <w:t>% dotacji</w:t>
      </w:r>
      <w:r w:rsidR="00B40203" w:rsidRPr="00B40203">
        <w:rPr>
          <w:rFonts w:ascii="Times New Roman" w:hAnsi="Times New Roman"/>
          <w:sz w:val="24"/>
          <w:szCs w:val="24"/>
        </w:rPr>
        <w:t xml:space="preserve"> w prz</w:t>
      </w:r>
      <w:r w:rsidRPr="00B40203">
        <w:rPr>
          <w:rFonts w:ascii="Times New Roman" w:hAnsi="Times New Roman"/>
          <w:sz w:val="24"/>
          <w:szCs w:val="24"/>
        </w:rPr>
        <w:t xml:space="preserve">ypadku, gdy ocena sprawozdania końcowego, wizyta monitorująca lub kontrola na miejscu wykaże, że </w:t>
      </w:r>
      <w:r w:rsidR="00807DEC">
        <w:rPr>
          <w:rFonts w:ascii="Times New Roman" w:hAnsi="Times New Roman"/>
          <w:sz w:val="24"/>
          <w:szCs w:val="24"/>
        </w:rPr>
        <w:t>standardy</w:t>
      </w:r>
      <w:r w:rsidRPr="00B40203">
        <w:rPr>
          <w:rFonts w:ascii="Times New Roman" w:hAnsi="Times New Roman"/>
          <w:sz w:val="24"/>
          <w:szCs w:val="24"/>
        </w:rPr>
        <w:t xml:space="preserve"> jakości programu Erasmus dotyczące dobrego zarządzania działaniami</w:t>
      </w:r>
      <w:r w:rsidR="00B40203" w:rsidRPr="00B40203">
        <w:rPr>
          <w:rFonts w:ascii="Times New Roman" w:hAnsi="Times New Roman"/>
          <w:sz w:val="24"/>
          <w:szCs w:val="24"/>
        </w:rPr>
        <w:t xml:space="preserve"> w zak</w:t>
      </w:r>
      <w:r w:rsidRPr="00B40203">
        <w:rPr>
          <w:rFonts w:ascii="Times New Roman" w:hAnsi="Times New Roman"/>
          <w:sz w:val="24"/>
          <w:szCs w:val="24"/>
        </w:rPr>
        <w:t>resie mobilności nie są przestrzegane.</w:t>
      </w:r>
    </w:p>
    <w:p w14:paraId="79B613A2" w14:textId="02BCDA4B" w:rsidR="00B20DB0" w:rsidRPr="00B40203" w:rsidRDefault="0020179E" w:rsidP="000E18BF">
      <w:pPr>
        <w:spacing w:after="0"/>
        <w:ind w:left="1417"/>
        <w:jc w:val="both"/>
        <w:rPr>
          <w:rFonts w:ascii="Times New Roman" w:hAnsi="Times New Roman"/>
          <w:sz w:val="24"/>
          <w:szCs w:val="24"/>
        </w:rPr>
      </w:pPr>
      <w:r w:rsidRPr="00B40203">
        <w:rPr>
          <w:rFonts w:ascii="Times New Roman" w:hAnsi="Times New Roman"/>
          <w:sz w:val="24"/>
          <w:szCs w:val="24"/>
        </w:rPr>
        <w:t xml:space="preserve"> </w:t>
      </w:r>
    </w:p>
    <w:p w14:paraId="5E2AABB2" w14:textId="0A2378C6" w:rsidR="0062612F" w:rsidRPr="00B40203" w:rsidRDefault="00B20DB0" w:rsidP="00087269">
      <w:pPr>
        <w:pStyle w:val="Nagwek1"/>
        <w:numPr>
          <w:ilvl w:val="0"/>
          <w:numId w:val="125"/>
        </w:numPr>
        <w:rPr>
          <w:u w:val="single"/>
          <w:shd w:val="clear" w:color="auto" w:fill="00FFFF"/>
        </w:rPr>
      </w:pPr>
      <w:bookmarkStart w:id="6" w:name="_Toc82082200"/>
      <w:r w:rsidRPr="00B40203">
        <w:t>ZMIANY KWOTY DOTACJI</w:t>
      </w:r>
      <w:bookmarkEnd w:id="6"/>
    </w:p>
    <w:p w14:paraId="591C1D7E" w14:textId="142E5674" w:rsidR="00B20DB0" w:rsidRPr="00B40203" w:rsidRDefault="00B20DB0" w:rsidP="00087269">
      <w:pPr>
        <w:pStyle w:val="Akapitzlist"/>
        <w:rPr>
          <w:u w:val="single"/>
          <w:shd w:val="clear" w:color="auto" w:fill="00FFFF"/>
        </w:rPr>
      </w:pPr>
    </w:p>
    <w:p w14:paraId="5D258F1B" w14:textId="39546C20" w:rsidR="00B20DB0" w:rsidRPr="00B40203" w:rsidRDefault="00BA6B04">
      <w:pPr>
        <w:widowControl w:val="0"/>
        <w:spacing w:after="0" w:line="273" w:lineRule="auto"/>
        <w:jc w:val="both"/>
        <w:rPr>
          <w:rFonts w:ascii="Times New Roman" w:hAnsi="Times New Roman"/>
          <w:sz w:val="24"/>
          <w:szCs w:val="24"/>
        </w:rPr>
      </w:pPr>
      <w:r w:rsidRPr="00B40203">
        <w:rPr>
          <w:rFonts w:ascii="Times New Roman" w:hAnsi="Times New Roman"/>
          <w:sz w:val="24"/>
          <w:szCs w:val="24"/>
          <w:shd w:val="clear" w:color="auto" w:fill="00FFFF"/>
        </w:rPr>
        <w:t>[w</w:t>
      </w:r>
      <w:r w:rsidR="00B20DB0" w:rsidRPr="00B40203">
        <w:rPr>
          <w:rFonts w:ascii="Times New Roman" w:hAnsi="Times New Roman"/>
          <w:sz w:val="24"/>
          <w:szCs w:val="24"/>
          <w:shd w:val="clear" w:color="auto" w:fill="00FFFF"/>
        </w:rPr>
        <w:t xml:space="preserve"> przypadku akredytowanych beneficjentów</w:t>
      </w:r>
      <w:r w:rsidR="003F00E2">
        <w:rPr>
          <w:rFonts w:ascii="Times New Roman" w:hAnsi="Times New Roman"/>
          <w:sz w:val="24"/>
          <w:szCs w:val="24"/>
          <w:shd w:val="clear" w:color="auto" w:fill="00FFFF"/>
        </w:rPr>
        <w:t>:</w:t>
      </w:r>
    </w:p>
    <w:p w14:paraId="04EFE637" w14:textId="11C078CB" w:rsidR="00DD4C0F" w:rsidRPr="00B40203" w:rsidRDefault="00DD4C0F">
      <w:pPr>
        <w:widowControl w:val="0"/>
        <w:spacing w:after="0" w:line="273" w:lineRule="auto"/>
        <w:jc w:val="both"/>
        <w:rPr>
          <w:rFonts w:ascii="Times New Roman" w:hAnsi="Times New Roman"/>
          <w:sz w:val="24"/>
          <w:szCs w:val="24"/>
          <w:u w:val="single"/>
        </w:rPr>
      </w:pPr>
    </w:p>
    <w:p w14:paraId="1FE6C78F" w14:textId="39BA967A" w:rsidR="00093258" w:rsidRPr="00B40203" w:rsidRDefault="00093258">
      <w:pPr>
        <w:widowControl w:val="0"/>
        <w:spacing w:after="0" w:line="273" w:lineRule="auto"/>
        <w:jc w:val="both"/>
        <w:rPr>
          <w:rFonts w:ascii="Times New Roman" w:hAnsi="Times New Roman"/>
          <w:sz w:val="24"/>
          <w:szCs w:val="24"/>
        </w:rPr>
      </w:pPr>
      <w:r w:rsidRPr="00B40203">
        <w:rPr>
          <w:rFonts w:ascii="Times New Roman" w:hAnsi="Times New Roman"/>
          <w:sz w:val="24"/>
          <w:szCs w:val="24"/>
        </w:rPr>
        <w:t>Całkowita maksymalna kwota dotacji wskazana</w:t>
      </w:r>
      <w:r w:rsidR="00B40203" w:rsidRPr="00B40203">
        <w:rPr>
          <w:rFonts w:ascii="Times New Roman" w:hAnsi="Times New Roman"/>
          <w:sz w:val="24"/>
          <w:szCs w:val="24"/>
        </w:rPr>
        <w:t xml:space="preserve"> w art</w:t>
      </w:r>
      <w:r w:rsidRPr="00B40203">
        <w:rPr>
          <w:rFonts w:ascii="Times New Roman" w:hAnsi="Times New Roman"/>
          <w:sz w:val="24"/>
          <w:szCs w:val="24"/>
        </w:rPr>
        <w:t>. I.3.1 może zostać zwiększona poprzez zmianę umowy</w:t>
      </w:r>
      <w:r w:rsidR="00B40203" w:rsidRPr="00B40203">
        <w:rPr>
          <w:rFonts w:ascii="Times New Roman" w:hAnsi="Times New Roman"/>
          <w:sz w:val="24"/>
          <w:szCs w:val="24"/>
        </w:rPr>
        <w:t xml:space="preserve"> o udz</w:t>
      </w:r>
      <w:r w:rsidRPr="00B40203">
        <w:rPr>
          <w:rFonts w:ascii="Times New Roman" w:hAnsi="Times New Roman"/>
          <w:sz w:val="24"/>
          <w:szCs w:val="24"/>
        </w:rPr>
        <w:t>ielenie dotacji</w:t>
      </w:r>
      <w:r w:rsidR="00B40203" w:rsidRPr="00B40203">
        <w:rPr>
          <w:rFonts w:ascii="Times New Roman" w:hAnsi="Times New Roman"/>
          <w:sz w:val="24"/>
          <w:szCs w:val="24"/>
        </w:rPr>
        <w:t xml:space="preserve"> w nas</w:t>
      </w:r>
      <w:r w:rsidRPr="00B40203">
        <w:rPr>
          <w:rFonts w:ascii="Times New Roman" w:hAnsi="Times New Roman"/>
          <w:sz w:val="24"/>
          <w:szCs w:val="24"/>
        </w:rPr>
        <w:t>tępujących przypadkach:</w:t>
      </w:r>
    </w:p>
    <w:p w14:paraId="18BE5A6C" w14:textId="77777777" w:rsidR="00093258" w:rsidRPr="00B40203" w:rsidRDefault="00093258">
      <w:pPr>
        <w:widowControl w:val="0"/>
        <w:spacing w:after="0" w:line="273" w:lineRule="auto"/>
        <w:jc w:val="both"/>
        <w:rPr>
          <w:rFonts w:ascii="Times New Roman" w:hAnsi="Times New Roman"/>
          <w:sz w:val="24"/>
          <w:szCs w:val="24"/>
          <w:u w:val="single"/>
        </w:rPr>
      </w:pPr>
    </w:p>
    <w:p w14:paraId="2358083F" w14:textId="2435BDF6" w:rsidR="00B20DB0" w:rsidRPr="00B40203" w:rsidRDefault="00B20DB0" w:rsidP="00087269">
      <w:pPr>
        <w:widowControl w:val="0"/>
        <w:spacing w:after="0" w:line="273" w:lineRule="auto"/>
        <w:ind w:left="720" w:hanging="720"/>
        <w:jc w:val="both"/>
        <w:rPr>
          <w:rFonts w:ascii="Times New Roman" w:hAnsi="Times New Roman"/>
          <w:color w:val="000000"/>
          <w:sz w:val="24"/>
          <w:szCs w:val="24"/>
        </w:rPr>
      </w:pPr>
      <w:r w:rsidRPr="00B40203">
        <w:rPr>
          <w:rFonts w:ascii="Times New Roman" w:hAnsi="Times New Roman"/>
          <w:sz w:val="24"/>
          <w:szCs w:val="24"/>
        </w:rPr>
        <w:t>a)</w:t>
      </w:r>
      <w:r w:rsidRPr="00B40203">
        <w:tab/>
      </w:r>
      <w:r w:rsidRPr="00B40203">
        <w:rPr>
          <w:rFonts w:ascii="Times New Roman" w:hAnsi="Times New Roman"/>
          <w:sz w:val="24"/>
          <w:szCs w:val="24"/>
        </w:rPr>
        <w:t>w przypadku udostępnienia agencji narodowej dodatkowych funduszy</w:t>
      </w:r>
      <w:r w:rsidR="00B40203" w:rsidRPr="00B40203">
        <w:rPr>
          <w:rFonts w:ascii="Times New Roman" w:hAnsi="Times New Roman"/>
          <w:sz w:val="24"/>
          <w:szCs w:val="24"/>
        </w:rPr>
        <w:t xml:space="preserve"> w cel</w:t>
      </w:r>
      <w:r w:rsidRPr="00B40203">
        <w:rPr>
          <w:rFonts w:ascii="Times New Roman" w:hAnsi="Times New Roman"/>
          <w:sz w:val="24"/>
          <w:szCs w:val="24"/>
        </w:rPr>
        <w:t>u ich redystrybucji akredytowanym beneficjentom</w:t>
      </w:r>
      <w:r w:rsidR="00B40203" w:rsidRPr="00B40203">
        <w:rPr>
          <w:rFonts w:ascii="Times New Roman" w:hAnsi="Times New Roman"/>
          <w:sz w:val="24"/>
          <w:szCs w:val="24"/>
        </w:rPr>
        <w:t xml:space="preserve"> i pod</w:t>
      </w:r>
      <w:r w:rsidRPr="00B40203">
        <w:rPr>
          <w:rFonts w:ascii="Times New Roman" w:hAnsi="Times New Roman"/>
          <w:sz w:val="24"/>
          <w:szCs w:val="24"/>
        </w:rPr>
        <w:t xml:space="preserve"> warunkiem, że informacje przekazane przez danego beneficjenta</w:t>
      </w:r>
      <w:r w:rsidR="00B40203" w:rsidRPr="00B40203">
        <w:rPr>
          <w:rFonts w:ascii="Times New Roman" w:hAnsi="Times New Roman"/>
          <w:sz w:val="24"/>
          <w:szCs w:val="24"/>
        </w:rPr>
        <w:t xml:space="preserve"> w nar</w:t>
      </w:r>
      <w:r w:rsidRPr="00B40203">
        <w:rPr>
          <w:rFonts w:ascii="Times New Roman" w:hAnsi="Times New Roman"/>
          <w:sz w:val="24"/>
          <w:szCs w:val="24"/>
        </w:rPr>
        <w:t>zędziu sprawozdawczości</w:t>
      </w:r>
      <w:r w:rsidR="00B40203" w:rsidRPr="00B40203">
        <w:rPr>
          <w:rFonts w:ascii="Times New Roman" w:hAnsi="Times New Roman"/>
          <w:sz w:val="24"/>
          <w:szCs w:val="24"/>
        </w:rPr>
        <w:t xml:space="preserve"> i zar</w:t>
      </w:r>
      <w:r w:rsidRPr="00B40203">
        <w:rPr>
          <w:rFonts w:ascii="Times New Roman" w:hAnsi="Times New Roman"/>
          <w:sz w:val="24"/>
          <w:szCs w:val="24"/>
        </w:rPr>
        <w:t>ządzania Erasmus+ wykazują, że jest on</w:t>
      </w:r>
      <w:r w:rsidR="00B40203" w:rsidRPr="00B40203">
        <w:rPr>
          <w:rFonts w:ascii="Times New Roman" w:hAnsi="Times New Roman"/>
          <w:sz w:val="24"/>
          <w:szCs w:val="24"/>
        </w:rPr>
        <w:t xml:space="preserve"> w sta</w:t>
      </w:r>
      <w:r w:rsidRPr="00B40203">
        <w:rPr>
          <w:rFonts w:ascii="Times New Roman" w:hAnsi="Times New Roman"/>
          <w:sz w:val="24"/>
          <w:szCs w:val="24"/>
        </w:rPr>
        <w:t>nie zrealizować dodatkowe działania</w:t>
      </w:r>
      <w:r w:rsidR="00B40203" w:rsidRPr="00B40203">
        <w:rPr>
          <w:rFonts w:ascii="Times New Roman" w:hAnsi="Times New Roman"/>
          <w:sz w:val="24"/>
          <w:szCs w:val="24"/>
        </w:rPr>
        <w:t xml:space="preserve"> w zak</w:t>
      </w:r>
      <w:r w:rsidRPr="00B40203">
        <w:rPr>
          <w:rFonts w:ascii="Times New Roman" w:hAnsi="Times New Roman"/>
          <w:sz w:val="24"/>
          <w:szCs w:val="24"/>
        </w:rPr>
        <w:t>resie mobilności,</w:t>
      </w:r>
    </w:p>
    <w:p w14:paraId="034124B8" w14:textId="77777777" w:rsidR="00B20DB0" w:rsidRPr="00B40203" w:rsidRDefault="00B20DB0">
      <w:pPr>
        <w:widowControl w:val="0"/>
        <w:spacing w:after="0" w:line="273" w:lineRule="auto"/>
        <w:ind w:left="1080"/>
        <w:jc w:val="both"/>
        <w:rPr>
          <w:rFonts w:ascii="Times New Roman" w:hAnsi="Times New Roman"/>
          <w:color w:val="000000"/>
          <w:sz w:val="24"/>
          <w:szCs w:val="24"/>
        </w:rPr>
      </w:pPr>
    </w:p>
    <w:p w14:paraId="4E639B69" w14:textId="472BC07C" w:rsidR="00241903" w:rsidRPr="00B40203" w:rsidRDefault="00B20DB0" w:rsidP="00087269">
      <w:pPr>
        <w:ind w:left="720" w:hanging="720"/>
        <w:jc w:val="both"/>
        <w:rPr>
          <w:rFonts w:ascii="Times New Roman" w:hAnsi="Times New Roman"/>
          <w:sz w:val="24"/>
          <w:szCs w:val="24"/>
        </w:rPr>
      </w:pPr>
      <w:r w:rsidRPr="00B40203">
        <w:rPr>
          <w:rFonts w:ascii="Times New Roman" w:hAnsi="Times New Roman"/>
          <w:sz w:val="24"/>
          <w:szCs w:val="24"/>
        </w:rPr>
        <w:t>b)</w:t>
      </w:r>
      <w:r w:rsidRPr="00B40203">
        <w:tab/>
      </w:r>
      <w:r w:rsidRPr="00B40203">
        <w:rPr>
          <w:rFonts w:ascii="Times New Roman" w:hAnsi="Times New Roman"/>
          <w:sz w:val="24"/>
          <w:szCs w:val="24"/>
        </w:rPr>
        <w:t>do momentu upłynięcia okresu 12 miesięcy od rozpoczęcia projektu beneficjent może przedstawić uzasadniony wniosek</w:t>
      </w:r>
      <w:r w:rsidR="00B40203" w:rsidRPr="00B40203">
        <w:rPr>
          <w:rFonts w:ascii="Times New Roman" w:hAnsi="Times New Roman"/>
          <w:sz w:val="24"/>
          <w:szCs w:val="24"/>
        </w:rPr>
        <w:t xml:space="preserve"> o dod</w:t>
      </w:r>
      <w:r w:rsidRPr="00B40203">
        <w:rPr>
          <w:rFonts w:ascii="Times New Roman" w:hAnsi="Times New Roman"/>
          <w:sz w:val="24"/>
          <w:szCs w:val="24"/>
        </w:rPr>
        <w:t>atkowe fundusze na koszty nadzwyczajne</w:t>
      </w:r>
      <w:r w:rsidR="00B40203" w:rsidRPr="00B40203">
        <w:rPr>
          <w:rFonts w:ascii="Times New Roman" w:hAnsi="Times New Roman"/>
          <w:sz w:val="24"/>
          <w:szCs w:val="24"/>
        </w:rPr>
        <w:t xml:space="preserve"> i wsp</w:t>
      </w:r>
      <w:r w:rsidRPr="00B40203">
        <w:rPr>
          <w:rFonts w:ascii="Times New Roman" w:hAnsi="Times New Roman"/>
          <w:sz w:val="24"/>
          <w:szCs w:val="24"/>
        </w:rPr>
        <w:t>arcie włączenia dla uczestników, jeśli te dodatkowe potrzeby nie mogą zostać pokryte transferem środków pieniężnych</w:t>
      </w:r>
      <w:r w:rsidR="00B40203" w:rsidRPr="00B40203">
        <w:rPr>
          <w:rFonts w:ascii="Times New Roman" w:hAnsi="Times New Roman"/>
          <w:sz w:val="24"/>
          <w:szCs w:val="24"/>
        </w:rPr>
        <w:t xml:space="preserve"> w ram</w:t>
      </w:r>
      <w:r w:rsidRPr="00B40203">
        <w:rPr>
          <w:rFonts w:ascii="Times New Roman" w:hAnsi="Times New Roman"/>
          <w:sz w:val="24"/>
          <w:szCs w:val="24"/>
        </w:rPr>
        <w:t>ach istniejącej kwoty dotacji, nie wpływając przy tym negatywnie na realizację celów określonych</w:t>
      </w:r>
      <w:r w:rsidR="00B40203" w:rsidRPr="00B40203">
        <w:rPr>
          <w:rFonts w:ascii="Times New Roman" w:hAnsi="Times New Roman"/>
          <w:sz w:val="24"/>
          <w:szCs w:val="24"/>
        </w:rPr>
        <w:t xml:space="preserve"> w zał</w:t>
      </w:r>
      <w:r w:rsidRPr="00B40203">
        <w:rPr>
          <w:rFonts w:ascii="Times New Roman" w:hAnsi="Times New Roman"/>
          <w:sz w:val="24"/>
          <w:szCs w:val="24"/>
        </w:rPr>
        <w:t>ączniku II.</w:t>
      </w:r>
    </w:p>
    <w:p w14:paraId="76692C6C" w14:textId="6D690E31" w:rsidR="000551DD" w:rsidRPr="00B40203" w:rsidRDefault="000551DD" w:rsidP="00087269">
      <w:pPr>
        <w:ind w:left="720" w:hanging="720"/>
        <w:jc w:val="both"/>
        <w:rPr>
          <w:rFonts w:ascii="Times New Roman" w:hAnsi="Times New Roman"/>
          <w:sz w:val="24"/>
          <w:szCs w:val="24"/>
        </w:rPr>
      </w:pPr>
      <w:r w:rsidRPr="00B40203">
        <w:lastRenderedPageBreak/>
        <w:tab/>
      </w:r>
      <w:r w:rsidRPr="00B40203">
        <w:rPr>
          <w:rFonts w:ascii="Times New Roman" w:hAnsi="Times New Roman"/>
          <w:sz w:val="24"/>
          <w:szCs w:val="24"/>
        </w:rPr>
        <w:t>Agencja narodowa rozpatrzy takie wnioski, jeżeli środki na ten cel pozostaną dostępne</w:t>
      </w:r>
      <w:r w:rsidR="00B40203" w:rsidRPr="00B40203">
        <w:rPr>
          <w:rFonts w:ascii="Times New Roman" w:hAnsi="Times New Roman"/>
          <w:sz w:val="24"/>
          <w:szCs w:val="24"/>
        </w:rPr>
        <w:t>. W prz</w:t>
      </w:r>
      <w:r w:rsidRPr="00B40203">
        <w:rPr>
          <w:rFonts w:ascii="Times New Roman" w:hAnsi="Times New Roman"/>
          <w:sz w:val="24"/>
          <w:szCs w:val="24"/>
        </w:rPr>
        <w:t>ypadku zatwierdzenia wniosku</w:t>
      </w:r>
      <w:r w:rsidR="00B40203" w:rsidRPr="00B40203">
        <w:rPr>
          <w:rFonts w:ascii="Times New Roman" w:hAnsi="Times New Roman"/>
          <w:sz w:val="24"/>
          <w:szCs w:val="24"/>
        </w:rPr>
        <w:t xml:space="preserve"> o dod</w:t>
      </w:r>
      <w:r w:rsidRPr="00B40203">
        <w:rPr>
          <w:rFonts w:ascii="Times New Roman" w:hAnsi="Times New Roman"/>
          <w:sz w:val="24"/>
          <w:szCs w:val="24"/>
        </w:rPr>
        <w:t xml:space="preserve">atkowe fundusze agencja narodowa ocenia, czy zmiana dotycząca dodatkowych funduszy musi zostać dokonana niezwłocznie czy na późniejszym etapie. </w:t>
      </w:r>
    </w:p>
    <w:p w14:paraId="45EABFE0" w14:textId="5F4C8620" w:rsidR="000551DD" w:rsidRPr="00B40203" w:rsidRDefault="000551DD" w:rsidP="00087269">
      <w:pPr>
        <w:ind w:left="720" w:hanging="720"/>
        <w:jc w:val="both"/>
        <w:rPr>
          <w:rFonts w:ascii="Times New Roman" w:hAnsi="Times New Roman"/>
          <w:sz w:val="24"/>
          <w:szCs w:val="24"/>
        </w:rPr>
      </w:pPr>
      <w:r w:rsidRPr="00B40203">
        <w:tab/>
      </w:r>
      <w:r w:rsidRPr="00B40203">
        <w:rPr>
          <w:rFonts w:ascii="Times New Roman" w:hAnsi="Times New Roman"/>
          <w:sz w:val="24"/>
          <w:szCs w:val="24"/>
        </w:rPr>
        <w:t>Agencja narodowa dokonuje oceny</w:t>
      </w:r>
      <w:r w:rsidR="00B40203" w:rsidRPr="00B40203">
        <w:rPr>
          <w:rFonts w:ascii="Times New Roman" w:hAnsi="Times New Roman"/>
          <w:sz w:val="24"/>
          <w:szCs w:val="24"/>
        </w:rPr>
        <w:t xml:space="preserve"> w opa</w:t>
      </w:r>
      <w:r w:rsidRPr="00B40203">
        <w:rPr>
          <w:rFonts w:ascii="Times New Roman" w:hAnsi="Times New Roman"/>
          <w:sz w:val="24"/>
          <w:szCs w:val="24"/>
        </w:rPr>
        <w:t>rciu</w:t>
      </w:r>
      <w:r w:rsidR="00B40203" w:rsidRPr="00B40203">
        <w:rPr>
          <w:rFonts w:ascii="Times New Roman" w:hAnsi="Times New Roman"/>
          <w:sz w:val="24"/>
          <w:szCs w:val="24"/>
        </w:rPr>
        <w:t xml:space="preserve"> o kwo</w:t>
      </w:r>
      <w:r w:rsidRPr="00B40203">
        <w:rPr>
          <w:rFonts w:ascii="Times New Roman" w:hAnsi="Times New Roman"/>
          <w:sz w:val="24"/>
          <w:szCs w:val="24"/>
        </w:rPr>
        <w:t>tę płatności zaliczkowej, która została już udostępniona beneficjentowi, kwotę wymaganych dodatkowych funduszy oraz charakter zatwierdzonych wydatków. Agencja narodowa wydaje wymaganą zmianę</w:t>
      </w:r>
      <w:r w:rsidR="00B40203" w:rsidRPr="00B40203">
        <w:rPr>
          <w:rFonts w:ascii="Times New Roman" w:hAnsi="Times New Roman"/>
          <w:sz w:val="24"/>
          <w:szCs w:val="24"/>
        </w:rPr>
        <w:t xml:space="preserve"> w try</w:t>
      </w:r>
      <w:r w:rsidRPr="00B40203">
        <w:rPr>
          <w:rFonts w:ascii="Times New Roman" w:hAnsi="Times New Roman"/>
          <w:sz w:val="24"/>
          <w:szCs w:val="24"/>
        </w:rPr>
        <w:t>bie pilnym, jeżeli beneficjent musi przestrzegać postanowień dotyczących udzielania wsparcia włączenia dla uczestników, jak określono</w:t>
      </w:r>
      <w:r w:rsidR="00B40203" w:rsidRPr="00B40203">
        <w:rPr>
          <w:rFonts w:ascii="Times New Roman" w:hAnsi="Times New Roman"/>
          <w:sz w:val="24"/>
          <w:szCs w:val="24"/>
        </w:rPr>
        <w:t xml:space="preserve"> w war</w:t>
      </w:r>
      <w:r w:rsidRPr="00B40203">
        <w:rPr>
          <w:rFonts w:ascii="Times New Roman" w:hAnsi="Times New Roman"/>
          <w:sz w:val="24"/>
          <w:szCs w:val="24"/>
        </w:rPr>
        <w:t>unkach szczegółowych.</w:t>
      </w:r>
      <w:r w:rsidR="00E26EFF">
        <w:rPr>
          <w:rFonts w:ascii="Times New Roman" w:hAnsi="Times New Roman"/>
          <w:sz w:val="24"/>
          <w:szCs w:val="24"/>
        </w:rPr>
        <w:t>]</w:t>
      </w:r>
    </w:p>
    <w:p w14:paraId="12F80E43" w14:textId="77777777" w:rsidR="00B20DB0" w:rsidRPr="00B40203" w:rsidRDefault="00B20DB0" w:rsidP="00A809FD">
      <w:pPr>
        <w:spacing w:after="0"/>
        <w:rPr>
          <w:rFonts w:ascii="Times New Roman" w:eastAsia="SimSun" w:hAnsi="Times New Roman"/>
          <w:b/>
          <w:kern w:val="1"/>
          <w:sz w:val="24"/>
          <w:szCs w:val="24"/>
        </w:rPr>
      </w:pPr>
    </w:p>
    <w:p w14:paraId="5147DEFB" w14:textId="717DF065" w:rsidR="00B20DB0" w:rsidRPr="00B40203" w:rsidRDefault="00B20DB0" w:rsidP="00087269">
      <w:pPr>
        <w:pStyle w:val="Nagwek1"/>
        <w:numPr>
          <w:ilvl w:val="0"/>
          <w:numId w:val="125"/>
        </w:numPr>
      </w:pPr>
      <w:bookmarkStart w:id="7" w:name="_Toc82082201"/>
      <w:r w:rsidRPr="00B40203">
        <w:t>KONTROLE BENEFICJENTA DOTACJI I PRZEKAZYWANIE DOKUMENTÓW POTWIERDZAJĄCYCH</w:t>
      </w:r>
      <w:bookmarkEnd w:id="7"/>
    </w:p>
    <w:p w14:paraId="71858A5B" w14:textId="77777777" w:rsidR="0062612F" w:rsidRPr="00B40203" w:rsidRDefault="0062612F" w:rsidP="00087269">
      <w:pPr>
        <w:pStyle w:val="Tekstpodstawowy"/>
      </w:pPr>
    </w:p>
    <w:p w14:paraId="4D421754" w14:textId="42A6D4AF" w:rsidR="00B20DB0" w:rsidRPr="00B40203" w:rsidRDefault="00B20DB0">
      <w:pPr>
        <w:jc w:val="both"/>
        <w:rPr>
          <w:rFonts w:ascii="Times New Roman" w:hAnsi="Times New Roman"/>
          <w:sz w:val="24"/>
          <w:szCs w:val="24"/>
        </w:rPr>
      </w:pPr>
      <w:r w:rsidRPr="00B40203">
        <w:rPr>
          <w:rFonts w:ascii="Times New Roman" w:hAnsi="Times New Roman"/>
          <w:sz w:val="24"/>
          <w:szCs w:val="24"/>
        </w:rPr>
        <w:t>Zgodnie</w:t>
      </w:r>
      <w:r w:rsidR="00B40203" w:rsidRPr="00B40203">
        <w:rPr>
          <w:rFonts w:ascii="Times New Roman" w:hAnsi="Times New Roman"/>
          <w:sz w:val="24"/>
          <w:szCs w:val="24"/>
        </w:rPr>
        <w:t xml:space="preserve"> z art</w:t>
      </w:r>
      <w:r w:rsidRPr="00B40203">
        <w:rPr>
          <w:rFonts w:ascii="Times New Roman" w:hAnsi="Times New Roman"/>
          <w:sz w:val="24"/>
          <w:szCs w:val="24"/>
        </w:rPr>
        <w:t>. II.27 załącznika I do umowy beneficjent może być poddawany kontrolom</w:t>
      </w:r>
      <w:r w:rsidR="00B40203" w:rsidRPr="00B40203">
        <w:rPr>
          <w:rFonts w:ascii="Times New Roman" w:hAnsi="Times New Roman"/>
          <w:sz w:val="24"/>
          <w:szCs w:val="24"/>
        </w:rPr>
        <w:t xml:space="preserve"> i aud</w:t>
      </w:r>
      <w:r w:rsidRPr="00B40203">
        <w:rPr>
          <w:rFonts w:ascii="Times New Roman" w:hAnsi="Times New Roman"/>
          <w:sz w:val="24"/>
          <w:szCs w:val="24"/>
        </w:rPr>
        <w:t>ytom</w:t>
      </w:r>
      <w:r w:rsidR="00B40203" w:rsidRPr="00B40203">
        <w:rPr>
          <w:rFonts w:ascii="Times New Roman" w:hAnsi="Times New Roman"/>
          <w:sz w:val="24"/>
          <w:szCs w:val="24"/>
        </w:rPr>
        <w:t xml:space="preserve"> w zwi</w:t>
      </w:r>
      <w:r w:rsidRPr="00B40203">
        <w:rPr>
          <w:rFonts w:ascii="Times New Roman" w:hAnsi="Times New Roman"/>
          <w:sz w:val="24"/>
          <w:szCs w:val="24"/>
        </w:rPr>
        <w:t>ązku</w:t>
      </w:r>
      <w:r w:rsidR="00B40203" w:rsidRPr="00B40203">
        <w:rPr>
          <w:rFonts w:ascii="Times New Roman" w:hAnsi="Times New Roman"/>
          <w:sz w:val="24"/>
          <w:szCs w:val="24"/>
        </w:rPr>
        <w:t xml:space="preserve"> z umo</w:t>
      </w:r>
      <w:r w:rsidRPr="00B40203">
        <w:rPr>
          <w:rFonts w:ascii="Times New Roman" w:hAnsi="Times New Roman"/>
          <w:sz w:val="24"/>
          <w:szCs w:val="24"/>
        </w:rPr>
        <w:t>wą. Celem kontroli</w:t>
      </w:r>
      <w:r w:rsidR="00B40203" w:rsidRPr="00B40203">
        <w:rPr>
          <w:rFonts w:ascii="Times New Roman" w:hAnsi="Times New Roman"/>
          <w:sz w:val="24"/>
          <w:szCs w:val="24"/>
        </w:rPr>
        <w:t xml:space="preserve"> i aud</w:t>
      </w:r>
      <w:r w:rsidRPr="00B40203">
        <w:rPr>
          <w:rFonts w:ascii="Times New Roman" w:hAnsi="Times New Roman"/>
          <w:sz w:val="24"/>
          <w:szCs w:val="24"/>
        </w:rPr>
        <w:t>ytów jest zweryfikowanie, czy beneficjent zarządzał dotacją zgodnie</w:t>
      </w:r>
      <w:r w:rsidR="00B40203" w:rsidRPr="00B40203">
        <w:rPr>
          <w:rFonts w:ascii="Times New Roman" w:hAnsi="Times New Roman"/>
          <w:sz w:val="24"/>
          <w:szCs w:val="24"/>
        </w:rPr>
        <w:t xml:space="preserve"> z pos</w:t>
      </w:r>
      <w:r w:rsidRPr="00B40203">
        <w:rPr>
          <w:rFonts w:ascii="Times New Roman" w:hAnsi="Times New Roman"/>
          <w:sz w:val="24"/>
          <w:szCs w:val="24"/>
        </w:rPr>
        <w:t>tanowieniami umowy, dzięki czemu można ustalić ostateczną kwotę dotacji, do której otrzymania beneficjent jest uprawniony.</w:t>
      </w:r>
    </w:p>
    <w:p w14:paraId="7B85CAAD" w14:textId="79790552" w:rsidR="00B20DB0" w:rsidRPr="00B40203" w:rsidRDefault="00B20DB0">
      <w:pPr>
        <w:jc w:val="both"/>
        <w:rPr>
          <w:rFonts w:ascii="Times New Roman" w:hAnsi="Times New Roman"/>
          <w:sz w:val="24"/>
          <w:szCs w:val="24"/>
        </w:rPr>
      </w:pPr>
      <w:r w:rsidRPr="00B40203">
        <w:rPr>
          <w:rFonts w:ascii="Times New Roman" w:hAnsi="Times New Roman"/>
          <w:sz w:val="24"/>
          <w:szCs w:val="24"/>
        </w:rPr>
        <w:t>W przypadku wszystkich projektów należy przeprowadzić kontrolę sprawozdania końcowego. Ponadto projekt może zostać poddany dodatkowej kontroli dokumentacji lub kontroli na miejscu, jeżeli umowa dotycząca projektu wchodzi</w:t>
      </w:r>
      <w:r w:rsidR="00B40203" w:rsidRPr="00B40203">
        <w:rPr>
          <w:rFonts w:ascii="Times New Roman" w:hAnsi="Times New Roman"/>
          <w:sz w:val="24"/>
          <w:szCs w:val="24"/>
        </w:rPr>
        <w:t xml:space="preserve"> w skł</w:t>
      </w:r>
      <w:r w:rsidRPr="00B40203">
        <w:rPr>
          <w:rFonts w:ascii="Times New Roman" w:hAnsi="Times New Roman"/>
          <w:sz w:val="24"/>
          <w:szCs w:val="24"/>
        </w:rPr>
        <w:t>ad próby przygotowanej przez agencję narodową na żądanie Komisji Europejskiej lub jeżeli agencja narodowa wybrała daną umowę do ukierunkowanej kontroli</w:t>
      </w:r>
      <w:r w:rsidR="00B40203" w:rsidRPr="00B40203">
        <w:rPr>
          <w:rFonts w:ascii="Times New Roman" w:hAnsi="Times New Roman"/>
          <w:sz w:val="24"/>
          <w:szCs w:val="24"/>
        </w:rPr>
        <w:t xml:space="preserve"> w opa</w:t>
      </w:r>
      <w:r w:rsidRPr="00B40203">
        <w:rPr>
          <w:rFonts w:ascii="Times New Roman" w:hAnsi="Times New Roman"/>
          <w:sz w:val="24"/>
          <w:szCs w:val="24"/>
        </w:rPr>
        <w:t>rciu</w:t>
      </w:r>
      <w:r w:rsidR="00B40203" w:rsidRPr="00B40203">
        <w:rPr>
          <w:rFonts w:ascii="Times New Roman" w:hAnsi="Times New Roman"/>
          <w:sz w:val="24"/>
          <w:szCs w:val="24"/>
        </w:rPr>
        <w:t xml:space="preserve"> o wyn</w:t>
      </w:r>
      <w:r w:rsidRPr="00B40203">
        <w:rPr>
          <w:rFonts w:ascii="Times New Roman" w:hAnsi="Times New Roman"/>
          <w:sz w:val="24"/>
          <w:szCs w:val="24"/>
        </w:rPr>
        <w:t>iki przeprowadzonej oceny ryzyka.</w:t>
      </w:r>
    </w:p>
    <w:p w14:paraId="56BD54E5" w14:textId="06F7849A" w:rsidR="00B20DB0" w:rsidRPr="00B40203" w:rsidRDefault="00B20DB0">
      <w:pPr>
        <w:jc w:val="both"/>
      </w:pPr>
      <w:r w:rsidRPr="00B40203">
        <w:rPr>
          <w:rFonts w:ascii="Times New Roman" w:hAnsi="Times New Roman"/>
          <w:sz w:val="24"/>
          <w:szCs w:val="24"/>
        </w:rPr>
        <w:t>Jeżeli chodzi</w:t>
      </w:r>
      <w:r w:rsidR="00B40203" w:rsidRPr="00B40203">
        <w:rPr>
          <w:rFonts w:ascii="Times New Roman" w:hAnsi="Times New Roman"/>
          <w:sz w:val="24"/>
          <w:szCs w:val="24"/>
        </w:rPr>
        <w:t xml:space="preserve"> o kon</w:t>
      </w:r>
      <w:r w:rsidRPr="00B40203">
        <w:rPr>
          <w:rFonts w:ascii="Times New Roman" w:hAnsi="Times New Roman"/>
          <w:sz w:val="24"/>
          <w:szCs w:val="24"/>
        </w:rPr>
        <w:t>trole sprawozdania końcowego</w:t>
      </w:r>
      <w:r w:rsidR="00B40203" w:rsidRPr="00B40203">
        <w:rPr>
          <w:rFonts w:ascii="Times New Roman" w:hAnsi="Times New Roman"/>
          <w:sz w:val="24"/>
          <w:szCs w:val="24"/>
        </w:rPr>
        <w:t xml:space="preserve"> i kon</w:t>
      </w:r>
      <w:r w:rsidRPr="00B40203">
        <w:rPr>
          <w:rFonts w:ascii="Times New Roman" w:hAnsi="Times New Roman"/>
          <w:sz w:val="24"/>
          <w:szCs w:val="24"/>
        </w:rPr>
        <w:t>trole dokumentacji, beneficjent musi przekazać agencji narodowej papierową lub elektroniczną kopię dokumentów potwierdzających określonych</w:t>
      </w:r>
      <w:r w:rsidR="00B40203" w:rsidRPr="00B40203">
        <w:rPr>
          <w:rFonts w:ascii="Times New Roman" w:hAnsi="Times New Roman"/>
          <w:sz w:val="24"/>
          <w:szCs w:val="24"/>
        </w:rPr>
        <w:t xml:space="preserve"> w sek</w:t>
      </w:r>
      <w:r w:rsidRPr="00B40203">
        <w:rPr>
          <w:rFonts w:ascii="Times New Roman" w:hAnsi="Times New Roman"/>
          <w:sz w:val="24"/>
          <w:szCs w:val="24"/>
        </w:rPr>
        <w:t>cji I.2, chyba że agencja narodowa zwróci się</w:t>
      </w:r>
      <w:r w:rsidR="00B40203" w:rsidRPr="00B40203">
        <w:rPr>
          <w:rFonts w:ascii="Times New Roman" w:hAnsi="Times New Roman"/>
          <w:sz w:val="24"/>
          <w:szCs w:val="24"/>
        </w:rPr>
        <w:t xml:space="preserve"> o prz</w:t>
      </w:r>
      <w:r w:rsidRPr="00B40203">
        <w:rPr>
          <w:rFonts w:ascii="Times New Roman" w:hAnsi="Times New Roman"/>
          <w:sz w:val="24"/>
          <w:szCs w:val="24"/>
        </w:rPr>
        <w:t>ekazanie oryginałów tych dokumentów. Po zbadaniu oryginałów dokumentów potwierdzających agencja narodowa musi zwrócić je beneficjentowi. Jeżeli zgodnie</w:t>
      </w:r>
      <w:r w:rsidR="00B40203" w:rsidRPr="00B40203">
        <w:rPr>
          <w:rFonts w:ascii="Times New Roman" w:hAnsi="Times New Roman"/>
          <w:sz w:val="24"/>
          <w:szCs w:val="24"/>
        </w:rPr>
        <w:t xml:space="preserve"> z obo</w:t>
      </w:r>
      <w:r w:rsidRPr="00B40203">
        <w:rPr>
          <w:rFonts w:ascii="Times New Roman" w:hAnsi="Times New Roman"/>
          <w:sz w:val="24"/>
          <w:szCs w:val="24"/>
        </w:rPr>
        <w:t>wiązującymi przepisami beneficjent nie jest upoważniony do przekazania oryginałów dokumentów do celów związanych</w:t>
      </w:r>
      <w:r w:rsidR="00B40203" w:rsidRPr="00B40203">
        <w:rPr>
          <w:rFonts w:ascii="Times New Roman" w:hAnsi="Times New Roman"/>
          <w:sz w:val="24"/>
          <w:szCs w:val="24"/>
        </w:rPr>
        <w:t xml:space="preserve"> z kon</w:t>
      </w:r>
      <w:r w:rsidRPr="00B40203">
        <w:rPr>
          <w:rFonts w:ascii="Times New Roman" w:hAnsi="Times New Roman"/>
          <w:sz w:val="24"/>
          <w:szCs w:val="24"/>
        </w:rPr>
        <w:t>trolą sprawozdania końcowego lub kontrolą dokumentacji, może zamiast tego przekazać kopię dokumentów potwierdzających.</w:t>
      </w:r>
    </w:p>
    <w:p w14:paraId="386EAD62" w14:textId="0A7E3241" w:rsidR="00B20DB0" w:rsidRPr="00B40203" w:rsidRDefault="00A11FCF">
      <w:pPr>
        <w:jc w:val="both"/>
      </w:pPr>
      <w:r w:rsidRPr="00B40203">
        <w:rPr>
          <w:rFonts w:ascii="Times New Roman" w:hAnsi="Times New Roman"/>
          <w:sz w:val="24"/>
          <w:szCs w:val="24"/>
        </w:rPr>
        <w:t>W przypadku każdego rodzaju kontroli agencja narodowa może zwrócić się do beneficjenta</w:t>
      </w:r>
      <w:r w:rsidR="00B40203" w:rsidRPr="00B40203">
        <w:rPr>
          <w:rFonts w:ascii="Times New Roman" w:hAnsi="Times New Roman"/>
          <w:sz w:val="24"/>
          <w:szCs w:val="24"/>
        </w:rPr>
        <w:t xml:space="preserve"> o prz</w:t>
      </w:r>
      <w:r w:rsidRPr="00B40203">
        <w:rPr>
          <w:rFonts w:ascii="Times New Roman" w:hAnsi="Times New Roman"/>
          <w:sz w:val="24"/>
          <w:szCs w:val="24"/>
        </w:rPr>
        <w:t xml:space="preserve">ekazanie dodatkowych dokumentów potwierdzających lub dowodów, </w:t>
      </w:r>
      <w:r w:rsidRPr="00B40203">
        <w:rPr>
          <w:rFonts w:ascii="Times New Roman" w:hAnsi="Times New Roman"/>
          <w:sz w:val="24"/>
          <w:szCs w:val="24"/>
        </w:rPr>
        <w:lastRenderedPageBreak/>
        <w:t>które przekazuje się zazwyczaj na potrzeby innego rodzaju kontroli, jak określono</w:t>
      </w:r>
      <w:r w:rsidR="00B40203" w:rsidRPr="00B40203">
        <w:rPr>
          <w:rFonts w:ascii="Times New Roman" w:hAnsi="Times New Roman"/>
          <w:sz w:val="24"/>
          <w:szCs w:val="24"/>
        </w:rPr>
        <w:t xml:space="preserve"> w art</w:t>
      </w:r>
      <w:r w:rsidRPr="00B40203">
        <w:rPr>
          <w:rFonts w:ascii="Times New Roman" w:hAnsi="Times New Roman"/>
          <w:sz w:val="24"/>
          <w:szCs w:val="24"/>
        </w:rPr>
        <w:t>. II.27 warunków ogólnych.</w:t>
      </w:r>
    </w:p>
    <w:p w14:paraId="08FE5A6D" w14:textId="77777777" w:rsidR="00B20DB0" w:rsidRPr="00B40203" w:rsidRDefault="00B20DB0">
      <w:pPr>
        <w:jc w:val="both"/>
        <w:rPr>
          <w:rFonts w:ascii="Times New Roman" w:eastAsia="SimSun" w:hAnsi="Times New Roman"/>
          <w:b/>
          <w:bCs/>
          <w:kern w:val="1"/>
          <w:sz w:val="24"/>
          <w:szCs w:val="24"/>
          <w:shd w:val="clear" w:color="auto" w:fill="00FFFF"/>
        </w:rPr>
      </w:pPr>
      <w:r w:rsidRPr="00B40203">
        <w:rPr>
          <w:rFonts w:ascii="Times New Roman" w:hAnsi="Times New Roman"/>
          <w:sz w:val="24"/>
          <w:szCs w:val="24"/>
        </w:rPr>
        <w:t>Poszczególne rodzaje kontroli muszą obejmować:</w:t>
      </w:r>
    </w:p>
    <w:p w14:paraId="441E024C" w14:textId="77777777" w:rsidR="00B20DB0" w:rsidRPr="00B40203" w:rsidRDefault="00B20DB0">
      <w:pPr>
        <w:pStyle w:val="Akapitzlist"/>
        <w:numPr>
          <w:ilvl w:val="0"/>
          <w:numId w:val="41"/>
        </w:numPr>
        <w:jc w:val="both"/>
        <w:rPr>
          <w:rFonts w:ascii="Times New Roman" w:hAnsi="Times New Roman"/>
          <w:b/>
          <w:bCs/>
          <w:kern w:val="1"/>
          <w:sz w:val="24"/>
          <w:szCs w:val="24"/>
        </w:rPr>
      </w:pPr>
      <w:r w:rsidRPr="00B40203">
        <w:rPr>
          <w:rFonts w:ascii="Times New Roman" w:hAnsi="Times New Roman"/>
          <w:b/>
          <w:bCs/>
          <w:sz w:val="24"/>
          <w:szCs w:val="24"/>
        </w:rPr>
        <w:t>Kontrola sprawozdania końcowego</w:t>
      </w:r>
    </w:p>
    <w:p w14:paraId="4E4AEA1C" w14:textId="77777777" w:rsidR="00B20DB0" w:rsidRPr="00B40203" w:rsidRDefault="00B20DB0">
      <w:pPr>
        <w:pStyle w:val="Akapitzlist"/>
        <w:jc w:val="both"/>
        <w:rPr>
          <w:rFonts w:ascii="Times New Roman" w:hAnsi="Times New Roman"/>
          <w:b/>
          <w:kern w:val="1"/>
          <w:sz w:val="24"/>
          <w:szCs w:val="24"/>
        </w:rPr>
      </w:pPr>
    </w:p>
    <w:p w14:paraId="2B041F79" w14:textId="4EBA63DB" w:rsidR="00B20DB0" w:rsidRPr="00B40203" w:rsidRDefault="00B20DB0">
      <w:pPr>
        <w:jc w:val="both"/>
      </w:pPr>
      <w:r w:rsidRPr="00B40203">
        <w:rPr>
          <w:rFonts w:ascii="Times New Roman" w:hAnsi="Times New Roman"/>
          <w:sz w:val="24"/>
          <w:szCs w:val="24"/>
        </w:rPr>
        <w:t>Kontrolę sprawozdania końcowego przeprowadza się</w:t>
      </w:r>
      <w:r w:rsidR="00B40203" w:rsidRPr="00B40203">
        <w:rPr>
          <w:rFonts w:ascii="Times New Roman" w:hAnsi="Times New Roman"/>
          <w:sz w:val="24"/>
          <w:szCs w:val="24"/>
        </w:rPr>
        <w:t xml:space="preserve"> w sie</w:t>
      </w:r>
      <w:r w:rsidRPr="00B40203">
        <w:rPr>
          <w:rFonts w:ascii="Times New Roman" w:hAnsi="Times New Roman"/>
          <w:sz w:val="24"/>
          <w:szCs w:val="24"/>
        </w:rPr>
        <w:t xml:space="preserve">dzibie agencji narodowej na etapie sporządzania sprawozdania końcowego, aby ustalić ostateczną kwotę dotacji, do otrzymania której beneficjent jest uprawniony. </w:t>
      </w:r>
    </w:p>
    <w:p w14:paraId="58381CA1" w14:textId="7A8E3C74" w:rsidR="00B20DB0" w:rsidRPr="00B40203" w:rsidRDefault="00B20DB0">
      <w:pPr>
        <w:jc w:val="both"/>
      </w:pPr>
      <w:r w:rsidRPr="00B40203">
        <w:rPr>
          <w:rFonts w:ascii="Times New Roman" w:hAnsi="Times New Roman"/>
          <w:sz w:val="24"/>
          <w:szCs w:val="24"/>
        </w:rPr>
        <w:t>Sprawozdanie końcowe beneficjenta dla agencji narodowej musi zawierać następujące informacje (w stosownych przypadkach</w:t>
      </w:r>
      <w:r w:rsidR="00B40203" w:rsidRPr="00B40203">
        <w:rPr>
          <w:rFonts w:ascii="Times New Roman" w:hAnsi="Times New Roman"/>
          <w:sz w:val="24"/>
          <w:szCs w:val="24"/>
        </w:rPr>
        <w:t xml:space="preserve"> w ram</w:t>
      </w:r>
      <w:r w:rsidRPr="00B40203">
        <w:rPr>
          <w:rFonts w:ascii="Times New Roman" w:hAnsi="Times New Roman"/>
          <w:sz w:val="24"/>
          <w:szCs w:val="24"/>
        </w:rPr>
        <w:t>ach formatu działania</w:t>
      </w:r>
      <w:r w:rsidR="00B40203" w:rsidRPr="00B40203">
        <w:rPr>
          <w:rFonts w:ascii="Times New Roman" w:hAnsi="Times New Roman"/>
          <w:sz w:val="24"/>
          <w:szCs w:val="24"/>
        </w:rPr>
        <w:t xml:space="preserve"> i dan</w:t>
      </w:r>
      <w:r w:rsidRPr="00B40203">
        <w:rPr>
          <w:rFonts w:ascii="Times New Roman" w:hAnsi="Times New Roman"/>
          <w:sz w:val="24"/>
          <w:szCs w:val="24"/>
        </w:rPr>
        <w:t>ego projektu):</w:t>
      </w:r>
    </w:p>
    <w:p w14:paraId="7BAF24C0" w14:textId="46F85944" w:rsidR="00B20DB0" w:rsidRPr="00B40203" w:rsidRDefault="00B20DB0" w:rsidP="00087269">
      <w:pPr>
        <w:pStyle w:val="Akapitzlist"/>
        <w:numPr>
          <w:ilvl w:val="0"/>
          <w:numId w:val="40"/>
        </w:numPr>
        <w:jc w:val="both"/>
        <w:rPr>
          <w:rFonts w:ascii="Times New Roman" w:hAnsi="Times New Roman"/>
          <w:kern w:val="1"/>
          <w:sz w:val="24"/>
          <w:szCs w:val="24"/>
        </w:rPr>
      </w:pPr>
      <w:r w:rsidRPr="00B40203">
        <w:rPr>
          <w:rFonts w:ascii="Times New Roman" w:hAnsi="Times New Roman"/>
          <w:sz w:val="24"/>
          <w:szCs w:val="24"/>
        </w:rPr>
        <w:t>informacje na temat wkładu jednostkowego wykorzystanego</w:t>
      </w:r>
      <w:r w:rsidR="00B40203" w:rsidRPr="00B40203">
        <w:rPr>
          <w:rFonts w:ascii="Times New Roman" w:hAnsi="Times New Roman"/>
          <w:sz w:val="24"/>
          <w:szCs w:val="24"/>
        </w:rPr>
        <w:t xml:space="preserve"> w ram</w:t>
      </w:r>
      <w:r w:rsidRPr="00B40203">
        <w:rPr>
          <w:rFonts w:ascii="Times New Roman" w:hAnsi="Times New Roman"/>
          <w:sz w:val="24"/>
          <w:szCs w:val="24"/>
        </w:rPr>
        <w:t>ach następujących kategorii budżetu:</w:t>
      </w:r>
    </w:p>
    <w:p w14:paraId="0921D8E8" w14:textId="4FC68A6C" w:rsidR="00B20DB0" w:rsidRPr="00B40203" w:rsidRDefault="00B20DB0" w:rsidP="00087269">
      <w:pPr>
        <w:pStyle w:val="Akapitzlist"/>
        <w:numPr>
          <w:ilvl w:val="1"/>
          <w:numId w:val="40"/>
        </w:numPr>
        <w:jc w:val="both"/>
      </w:pPr>
      <w:r w:rsidRPr="00B40203">
        <w:rPr>
          <w:rFonts w:ascii="Times New Roman" w:hAnsi="Times New Roman"/>
          <w:sz w:val="24"/>
          <w:szCs w:val="24"/>
        </w:rPr>
        <w:t>Wsparcie kosztów podróży</w:t>
      </w:r>
    </w:p>
    <w:p w14:paraId="7FA306E5" w14:textId="058F0E6B" w:rsidR="000B2784" w:rsidRPr="00B40203" w:rsidRDefault="00B20DB0" w:rsidP="00087269">
      <w:pPr>
        <w:pStyle w:val="Akapitzlist"/>
        <w:numPr>
          <w:ilvl w:val="1"/>
          <w:numId w:val="40"/>
        </w:numPr>
        <w:jc w:val="both"/>
        <w:rPr>
          <w:rFonts w:ascii="Times New Roman" w:hAnsi="Times New Roman"/>
          <w:kern w:val="1"/>
          <w:sz w:val="24"/>
          <w:szCs w:val="24"/>
        </w:rPr>
      </w:pPr>
      <w:r w:rsidRPr="00B40203">
        <w:rPr>
          <w:rFonts w:ascii="Times New Roman" w:hAnsi="Times New Roman"/>
          <w:sz w:val="24"/>
          <w:szCs w:val="24"/>
        </w:rPr>
        <w:t>Wsparcie indywidualne</w:t>
      </w:r>
    </w:p>
    <w:p w14:paraId="457182A2" w14:textId="5E936ABB" w:rsidR="000B2784" w:rsidRPr="00B40203" w:rsidRDefault="000B2784" w:rsidP="00087269">
      <w:pPr>
        <w:pStyle w:val="Akapitzlist"/>
        <w:numPr>
          <w:ilvl w:val="1"/>
          <w:numId w:val="40"/>
        </w:numPr>
        <w:jc w:val="both"/>
        <w:rPr>
          <w:rFonts w:ascii="Times New Roman" w:hAnsi="Times New Roman"/>
          <w:kern w:val="1"/>
          <w:sz w:val="24"/>
          <w:szCs w:val="24"/>
        </w:rPr>
      </w:pPr>
      <w:r w:rsidRPr="00B40203">
        <w:rPr>
          <w:rFonts w:ascii="Times New Roman" w:hAnsi="Times New Roman"/>
          <w:sz w:val="24"/>
          <w:szCs w:val="24"/>
        </w:rPr>
        <w:t xml:space="preserve">Wsparcie włączenia dla organizacji </w:t>
      </w:r>
    </w:p>
    <w:p w14:paraId="728AF932" w14:textId="219D2A8E" w:rsidR="00B20DB0" w:rsidRPr="00B40203" w:rsidRDefault="000B2784" w:rsidP="00087269">
      <w:pPr>
        <w:pStyle w:val="Akapitzlist"/>
        <w:numPr>
          <w:ilvl w:val="1"/>
          <w:numId w:val="40"/>
        </w:numPr>
        <w:jc w:val="both"/>
        <w:rPr>
          <w:rFonts w:ascii="Times New Roman" w:hAnsi="Times New Roman"/>
          <w:kern w:val="1"/>
          <w:sz w:val="24"/>
          <w:szCs w:val="24"/>
          <w:shd w:val="clear" w:color="auto" w:fill="00FFFF"/>
        </w:rPr>
      </w:pPr>
      <w:r w:rsidRPr="00B40203">
        <w:rPr>
          <w:rFonts w:ascii="Times New Roman" w:hAnsi="Times New Roman"/>
          <w:sz w:val="24"/>
          <w:szCs w:val="24"/>
        </w:rPr>
        <w:t>Wizyty przygotowawcze</w:t>
      </w:r>
    </w:p>
    <w:p w14:paraId="4A53246B" w14:textId="14FA7B82" w:rsidR="00B20DB0" w:rsidRPr="00B40203" w:rsidRDefault="00B20DB0" w:rsidP="00087269">
      <w:pPr>
        <w:pStyle w:val="Akapitzlist"/>
        <w:numPr>
          <w:ilvl w:val="1"/>
          <w:numId w:val="40"/>
        </w:numPr>
        <w:jc w:val="both"/>
        <w:rPr>
          <w:rFonts w:ascii="Times New Roman" w:hAnsi="Times New Roman"/>
          <w:kern w:val="1"/>
          <w:sz w:val="24"/>
          <w:szCs w:val="24"/>
          <w:shd w:val="clear" w:color="auto" w:fill="00FFFF"/>
        </w:rPr>
      </w:pPr>
      <w:r w:rsidRPr="00B40203">
        <w:rPr>
          <w:rFonts w:ascii="Times New Roman" w:hAnsi="Times New Roman"/>
          <w:sz w:val="24"/>
          <w:szCs w:val="24"/>
        </w:rPr>
        <w:t>Opłata za udział</w:t>
      </w:r>
      <w:r w:rsidR="00B40203" w:rsidRPr="00B40203">
        <w:rPr>
          <w:rFonts w:ascii="Times New Roman" w:hAnsi="Times New Roman"/>
          <w:sz w:val="24"/>
          <w:szCs w:val="24"/>
        </w:rPr>
        <w:t xml:space="preserve"> w kur</w:t>
      </w:r>
      <w:r w:rsidRPr="00B40203">
        <w:rPr>
          <w:rFonts w:ascii="Times New Roman" w:hAnsi="Times New Roman"/>
          <w:sz w:val="24"/>
          <w:szCs w:val="24"/>
        </w:rPr>
        <w:t>sie</w:t>
      </w:r>
    </w:p>
    <w:p w14:paraId="72A8F3EF" w14:textId="3DBF547A" w:rsidR="00B20DB0" w:rsidRPr="00B40203" w:rsidRDefault="00E218B5" w:rsidP="00087269">
      <w:pPr>
        <w:pStyle w:val="Akapitzlist"/>
        <w:numPr>
          <w:ilvl w:val="1"/>
          <w:numId w:val="40"/>
        </w:numPr>
        <w:jc w:val="both"/>
        <w:rPr>
          <w:rFonts w:ascii="Times New Roman" w:hAnsi="Times New Roman"/>
          <w:kern w:val="1"/>
          <w:sz w:val="24"/>
          <w:szCs w:val="24"/>
        </w:rPr>
      </w:pPr>
      <w:r w:rsidRPr="00B40203">
        <w:rPr>
          <w:rFonts w:ascii="Times New Roman" w:hAnsi="Times New Roman"/>
          <w:sz w:val="24"/>
          <w:szCs w:val="24"/>
        </w:rPr>
        <w:t>Wsparcie językowe</w:t>
      </w:r>
    </w:p>
    <w:p w14:paraId="56A31A93" w14:textId="77777777" w:rsidR="00B20DB0" w:rsidRPr="00B40203" w:rsidRDefault="00B20DB0">
      <w:pPr>
        <w:pStyle w:val="Akapitzlist"/>
        <w:jc w:val="both"/>
        <w:rPr>
          <w:rFonts w:ascii="Times New Roman" w:hAnsi="Times New Roman"/>
          <w:kern w:val="1"/>
          <w:sz w:val="24"/>
          <w:szCs w:val="24"/>
        </w:rPr>
      </w:pPr>
    </w:p>
    <w:p w14:paraId="4A3F51E4" w14:textId="6B3959BF" w:rsidR="00B20DB0" w:rsidRPr="00B40203" w:rsidRDefault="00B20DB0" w:rsidP="00087269">
      <w:pPr>
        <w:pStyle w:val="Akapitzlist"/>
        <w:numPr>
          <w:ilvl w:val="0"/>
          <w:numId w:val="40"/>
        </w:numPr>
        <w:jc w:val="both"/>
      </w:pPr>
      <w:r w:rsidRPr="00B40203">
        <w:rPr>
          <w:rFonts w:ascii="Times New Roman" w:hAnsi="Times New Roman"/>
          <w:sz w:val="24"/>
          <w:szCs w:val="24"/>
        </w:rPr>
        <w:t>Koszty faktycznie poniesione</w:t>
      </w:r>
      <w:r w:rsidR="00B40203" w:rsidRPr="00B40203">
        <w:rPr>
          <w:rFonts w:ascii="Times New Roman" w:hAnsi="Times New Roman"/>
          <w:sz w:val="24"/>
          <w:szCs w:val="24"/>
        </w:rPr>
        <w:t xml:space="preserve"> w zwi</w:t>
      </w:r>
      <w:r w:rsidRPr="00B40203">
        <w:rPr>
          <w:rFonts w:ascii="Times New Roman" w:hAnsi="Times New Roman"/>
          <w:sz w:val="24"/>
          <w:szCs w:val="24"/>
        </w:rPr>
        <w:t>ązku</w:t>
      </w:r>
      <w:r w:rsidR="00B40203" w:rsidRPr="00B40203">
        <w:rPr>
          <w:rFonts w:ascii="Times New Roman" w:hAnsi="Times New Roman"/>
          <w:sz w:val="24"/>
          <w:szCs w:val="24"/>
        </w:rPr>
        <w:t xml:space="preserve"> z pos</w:t>
      </w:r>
      <w:r w:rsidRPr="00B40203">
        <w:rPr>
          <w:rFonts w:ascii="Times New Roman" w:hAnsi="Times New Roman"/>
          <w:sz w:val="24"/>
          <w:szCs w:val="24"/>
        </w:rPr>
        <w:t>zczególnymi kategoriami budżetu:</w:t>
      </w:r>
    </w:p>
    <w:p w14:paraId="7A358585" w14:textId="7C9DB530" w:rsidR="00B20DB0" w:rsidRPr="00B40203" w:rsidRDefault="000B2784" w:rsidP="00087269">
      <w:pPr>
        <w:pStyle w:val="Akapitzlist"/>
        <w:numPr>
          <w:ilvl w:val="1"/>
          <w:numId w:val="40"/>
        </w:numPr>
        <w:jc w:val="both"/>
        <w:rPr>
          <w:rFonts w:ascii="Times New Roman" w:hAnsi="Times New Roman"/>
          <w:kern w:val="1"/>
          <w:sz w:val="24"/>
          <w:szCs w:val="24"/>
        </w:rPr>
      </w:pPr>
      <w:r w:rsidRPr="00B40203">
        <w:rPr>
          <w:rFonts w:ascii="Times New Roman" w:hAnsi="Times New Roman"/>
          <w:sz w:val="24"/>
          <w:szCs w:val="24"/>
        </w:rPr>
        <w:t xml:space="preserve">Wsparcie włączenia dla uczestników </w:t>
      </w:r>
    </w:p>
    <w:p w14:paraId="39C6B7F9" w14:textId="2586E1C7" w:rsidR="00E218B5" w:rsidRPr="003F00E2" w:rsidRDefault="00A11FCF" w:rsidP="003F00E2">
      <w:pPr>
        <w:pStyle w:val="Akapitzlist"/>
        <w:numPr>
          <w:ilvl w:val="1"/>
          <w:numId w:val="40"/>
        </w:numPr>
        <w:jc w:val="both"/>
        <w:rPr>
          <w:rFonts w:ascii="Times New Roman" w:hAnsi="Times New Roman"/>
          <w:kern w:val="1"/>
          <w:sz w:val="24"/>
          <w:szCs w:val="24"/>
        </w:rPr>
      </w:pPr>
      <w:r w:rsidRPr="00B40203">
        <w:rPr>
          <w:rFonts w:ascii="Times New Roman" w:hAnsi="Times New Roman"/>
          <w:sz w:val="24"/>
          <w:szCs w:val="24"/>
        </w:rPr>
        <w:t>Koszty nadzwyczajne</w:t>
      </w:r>
    </w:p>
    <w:p w14:paraId="50F7C09D" w14:textId="77777777" w:rsidR="005C7C02" w:rsidRPr="00B40203" w:rsidRDefault="005C7C02" w:rsidP="00604941">
      <w:pPr>
        <w:pStyle w:val="Akapitzlist"/>
        <w:ind w:left="0"/>
        <w:jc w:val="both"/>
        <w:rPr>
          <w:rFonts w:ascii="Times New Roman" w:hAnsi="Times New Roman" w:cs="Times New Roman"/>
          <w:kern w:val="1"/>
          <w:sz w:val="24"/>
          <w:szCs w:val="24"/>
        </w:rPr>
      </w:pPr>
    </w:p>
    <w:p w14:paraId="4BA52273" w14:textId="77777777" w:rsidR="00B20DB0" w:rsidRPr="00B40203" w:rsidRDefault="00B20DB0">
      <w:pPr>
        <w:pStyle w:val="Akapitzlist"/>
        <w:numPr>
          <w:ilvl w:val="0"/>
          <w:numId w:val="41"/>
        </w:numPr>
        <w:jc w:val="both"/>
        <w:rPr>
          <w:rFonts w:ascii="Times New Roman" w:hAnsi="Times New Roman"/>
          <w:b/>
          <w:bCs/>
          <w:kern w:val="1"/>
          <w:sz w:val="24"/>
          <w:szCs w:val="24"/>
        </w:rPr>
      </w:pPr>
      <w:r w:rsidRPr="00B40203">
        <w:rPr>
          <w:rFonts w:ascii="Times New Roman" w:hAnsi="Times New Roman"/>
          <w:b/>
          <w:bCs/>
          <w:sz w:val="24"/>
          <w:szCs w:val="24"/>
        </w:rPr>
        <w:t>Kontrola dokumentacji</w:t>
      </w:r>
    </w:p>
    <w:p w14:paraId="19276055" w14:textId="77777777" w:rsidR="00B20DB0" w:rsidRPr="00B40203" w:rsidRDefault="00B20DB0">
      <w:pPr>
        <w:pStyle w:val="Akapitzlist"/>
        <w:jc w:val="both"/>
        <w:rPr>
          <w:rFonts w:ascii="Times New Roman" w:hAnsi="Times New Roman"/>
          <w:b/>
          <w:kern w:val="1"/>
          <w:sz w:val="24"/>
          <w:szCs w:val="24"/>
        </w:rPr>
      </w:pPr>
    </w:p>
    <w:p w14:paraId="2FF8743C" w14:textId="51191FB1" w:rsidR="00B20DB0" w:rsidRPr="00B40203" w:rsidRDefault="00B20DB0">
      <w:pPr>
        <w:jc w:val="both"/>
      </w:pPr>
      <w:r w:rsidRPr="00B40203">
        <w:rPr>
          <w:rFonts w:ascii="Times New Roman" w:hAnsi="Times New Roman"/>
          <w:sz w:val="24"/>
          <w:szCs w:val="24"/>
        </w:rPr>
        <w:t>Kontrola dokumentacji to szczegółowa kontrola dokumentów potwierdzających</w:t>
      </w:r>
      <w:r w:rsidR="00B40203" w:rsidRPr="00B40203">
        <w:rPr>
          <w:rFonts w:ascii="Times New Roman" w:hAnsi="Times New Roman"/>
          <w:sz w:val="24"/>
          <w:szCs w:val="24"/>
        </w:rPr>
        <w:t xml:space="preserve"> w sie</w:t>
      </w:r>
      <w:r w:rsidRPr="00B40203">
        <w:rPr>
          <w:rFonts w:ascii="Times New Roman" w:hAnsi="Times New Roman"/>
          <w:sz w:val="24"/>
          <w:szCs w:val="24"/>
        </w:rPr>
        <w:t>dzibie agencji narodowej, która może zostać przeprowadzona na etapie sporządzania sprawozdania końcowego lub po zakończeniu tego etapu. Na żądanie agencji narodowej beneficjent musi przekazać jej dokumenty potwierdzające dotyczące wszystkich kategorii budżetu.</w:t>
      </w:r>
    </w:p>
    <w:p w14:paraId="698FF052" w14:textId="77777777" w:rsidR="00B20DB0" w:rsidRPr="00B40203" w:rsidRDefault="00B20DB0">
      <w:pPr>
        <w:pStyle w:val="Akapitzlist"/>
        <w:numPr>
          <w:ilvl w:val="0"/>
          <w:numId w:val="41"/>
        </w:numPr>
        <w:jc w:val="both"/>
        <w:rPr>
          <w:rFonts w:ascii="Times New Roman" w:hAnsi="Times New Roman"/>
          <w:b/>
          <w:bCs/>
          <w:kern w:val="1"/>
          <w:sz w:val="24"/>
          <w:szCs w:val="24"/>
        </w:rPr>
      </w:pPr>
      <w:r w:rsidRPr="00B40203">
        <w:rPr>
          <w:rFonts w:ascii="Times New Roman" w:hAnsi="Times New Roman"/>
          <w:b/>
          <w:bCs/>
          <w:sz w:val="24"/>
          <w:szCs w:val="24"/>
        </w:rPr>
        <w:t>Kontrole na miejscu</w:t>
      </w:r>
    </w:p>
    <w:p w14:paraId="5203616A" w14:textId="77777777" w:rsidR="00B20DB0" w:rsidRPr="00B40203" w:rsidRDefault="00B20DB0">
      <w:pPr>
        <w:pStyle w:val="Akapitzlist"/>
        <w:jc w:val="both"/>
        <w:rPr>
          <w:rFonts w:ascii="Times New Roman" w:hAnsi="Times New Roman"/>
          <w:b/>
          <w:kern w:val="1"/>
          <w:sz w:val="24"/>
          <w:szCs w:val="24"/>
        </w:rPr>
      </w:pPr>
    </w:p>
    <w:p w14:paraId="410E21A8" w14:textId="322D5620" w:rsidR="00941252" w:rsidRPr="00B40203" w:rsidRDefault="00B20DB0">
      <w:pPr>
        <w:jc w:val="both"/>
        <w:rPr>
          <w:rFonts w:ascii="Times New Roman" w:eastAsia="SimSun" w:hAnsi="Times New Roman"/>
          <w:b/>
          <w:bCs/>
          <w:kern w:val="1"/>
          <w:sz w:val="24"/>
          <w:szCs w:val="24"/>
          <w:shd w:val="clear" w:color="auto" w:fill="00FFFF"/>
        </w:rPr>
      </w:pPr>
      <w:r w:rsidRPr="00B40203">
        <w:rPr>
          <w:rFonts w:ascii="Times New Roman" w:hAnsi="Times New Roman"/>
          <w:sz w:val="24"/>
          <w:szCs w:val="24"/>
        </w:rPr>
        <w:t>Agencja narodowa przeprowadza kontrole na miejscu</w:t>
      </w:r>
      <w:r w:rsidR="00B40203" w:rsidRPr="00B40203">
        <w:rPr>
          <w:rFonts w:ascii="Times New Roman" w:hAnsi="Times New Roman"/>
          <w:sz w:val="24"/>
          <w:szCs w:val="24"/>
        </w:rPr>
        <w:t xml:space="preserve"> w sie</w:t>
      </w:r>
      <w:r w:rsidRPr="00B40203">
        <w:rPr>
          <w:rFonts w:ascii="Times New Roman" w:hAnsi="Times New Roman"/>
          <w:sz w:val="24"/>
          <w:szCs w:val="24"/>
        </w:rPr>
        <w:t>dzibie beneficjenta lub</w:t>
      </w:r>
      <w:r w:rsidR="00B40203" w:rsidRPr="00B40203">
        <w:rPr>
          <w:rFonts w:ascii="Times New Roman" w:hAnsi="Times New Roman"/>
          <w:sz w:val="24"/>
          <w:szCs w:val="24"/>
        </w:rPr>
        <w:t xml:space="preserve"> w dow</w:t>
      </w:r>
      <w:r w:rsidRPr="00B40203">
        <w:rPr>
          <w:rFonts w:ascii="Times New Roman" w:hAnsi="Times New Roman"/>
          <w:sz w:val="24"/>
          <w:szCs w:val="24"/>
        </w:rPr>
        <w:t>olnych innych pomieszczeniach istotnych dla realizacji projektu. Podczas kontroli na miejscu beneficjent musi udostępnić agencji narodowej oryginały dokumentacji potwierdzającej dla wszystkich kategorii budżetu</w:t>
      </w:r>
      <w:r w:rsidR="00B40203" w:rsidRPr="00B40203">
        <w:rPr>
          <w:rFonts w:ascii="Times New Roman" w:hAnsi="Times New Roman"/>
          <w:sz w:val="24"/>
          <w:szCs w:val="24"/>
        </w:rPr>
        <w:t xml:space="preserve"> i zap</w:t>
      </w:r>
      <w:r w:rsidRPr="00B40203">
        <w:rPr>
          <w:rFonts w:ascii="Times New Roman" w:hAnsi="Times New Roman"/>
          <w:sz w:val="24"/>
          <w:szCs w:val="24"/>
        </w:rPr>
        <w:t>ewnić jej możliwość uzyskania wglądu do ksiąg rachunkowych beneficjenta zawierających informacje</w:t>
      </w:r>
      <w:r w:rsidR="00B40203" w:rsidRPr="00B40203">
        <w:rPr>
          <w:rFonts w:ascii="Times New Roman" w:hAnsi="Times New Roman"/>
          <w:sz w:val="24"/>
          <w:szCs w:val="24"/>
        </w:rPr>
        <w:t xml:space="preserve"> o wyd</w:t>
      </w:r>
      <w:r w:rsidRPr="00B40203">
        <w:rPr>
          <w:rFonts w:ascii="Times New Roman" w:hAnsi="Times New Roman"/>
          <w:sz w:val="24"/>
          <w:szCs w:val="24"/>
        </w:rPr>
        <w:t>atkach poniesionych na realizację projektu.</w:t>
      </w:r>
    </w:p>
    <w:p w14:paraId="7BEA2F2A" w14:textId="7668C93B" w:rsidR="00B20DB0" w:rsidRPr="00B40203" w:rsidRDefault="00992773">
      <w:pPr>
        <w:jc w:val="both"/>
      </w:pPr>
      <w:r w:rsidRPr="00B40203">
        <w:rPr>
          <w:rFonts w:ascii="Times New Roman" w:hAnsi="Times New Roman"/>
          <w:sz w:val="24"/>
          <w:szCs w:val="24"/>
        </w:rPr>
        <w:lastRenderedPageBreak/>
        <w:t>Kontrole na miejscu mogą przybrać następującą formę:</w:t>
      </w:r>
    </w:p>
    <w:p w14:paraId="0BEC280A" w14:textId="1E4B671E" w:rsidR="00B20DB0" w:rsidRPr="00B40203" w:rsidRDefault="00B20DB0" w:rsidP="00087269">
      <w:pPr>
        <w:numPr>
          <w:ilvl w:val="0"/>
          <w:numId w:val="56"/>
        </w:numPr>
        <w:ind w:left="426" w:hanging="284"/>
        <w:jc w:val="both"/>
      </w:pPr>
      <w:r w:rsidRPr="00B40203">
        <w:rPr>
          <w:rFonts w:ascii="Times New Roman" w:hAnsi="Times New Roman"/>
          <w:b/>
          <w:bCs/>
          <w:sz w:val="24"/>
          <w:szCs w:val="24"/>
        </w:rPr>
        <w:t>Kontrola na miejscu</w:t>
      </w:r>
      <w:r w:rsidR="00B40203" w:rsidRPr="00B40203">
        <w:rPr>
          <w:rFonts w:ascii="Times New Roman" w:hAnsi="Times New Roman"/>
          <w:b/>
          <w:bCs/>
          <w:sz w:val="24"/>
          <w:szCs w:val="24"/>
        </w:rPr>
        <w:t xml:space="preserve"> w tra</w:t>
      </w:r>
      <w:r w:rsidRPr="00B40203">
        <w:rPr>
          <w:rFonts w:ascii="Times New Roman" w:hAnsi="Times New Roman"/>
          <w:b/>
          <w:bCs/>
          <w:sz w:val="24"/>
          <w:szCs w:val="24"/>
        </w:rPr>
        <w:t>kcie realizacji projektu</w:t>
      </w:r>
      <w:r w:rsidRPr="00B40203">
        <w:rPr>
          <w:rFonts w:ascii="Times New Roman" w:hAnsi="Times New Roman"/>
          <w:sz w:val="24"/>
          <w:szCs w:val="24"/>
        </w:rPr>
        <w:t>: tego rodzaju kontrolę przeprowadza się</w:t>
      </w:r>
      <w:r w:rsidR="00B40203" w:rsidRPr="00B40203">
        <w:rPr>
          <w:rFonts w:ascii="Times New Roman" w:hAnsi="Times New Roman"/>
          <w:sz w:val="24"/>
          <w:szCs w:val="24"/>
        </w:rPr>
        <w:t xml:space="preserve"> w tra</w:t>
      </w:r>
      <w:r w:rsidRPr="00B40203">
        <w:rPr>
          <w:rFonts w:ascii="Times New Roman" w:hAnsi="Times New Roman"/>
          <w:sz w:val="24"/>
          <w:szCs w:val="24"/>
        </w:rPr>
        <w:t>kcie realizacji projektu, aby umożliwić agencji narodowej bezpośrednie zbadanie sytuacji</w:t>
      </w:r>
      <w:r w:rsidR="00B40203" w:rsidRPr="00B40203">
        <w:rPr>
          <w:rFonts w:ascii="Times New Roman" w:hAnsi="Times New Roman"/>
          <w:sz w:val="24"/>
          <w:szCs w:val="24"/>
        </w:rPr>
        <w:t xml:space="preserve"> i oce</w:t>
      </w:r>
      <w:r w:rsidRPr="00B40203">
        <w:rPr>
          <w:rFonts w:ascii="Times New Roman" w:hAnsi="Times New Roman"/>
          <w:sz w:val="24"/>
          <w:szCs w:val="24"/>
        </w:rPr>
        <w:t>nę kwalifikowalności wszystkich działań podejmowanych</w:t>
      </w:r>
      <w:r w:rsidR="00B40203" w:rsidRPr="00B40203">
        <w:rPr>
          <w:rFonts w:ascii="Times New Roman" w:hAnsi="Times New Roman"/>
          <w:sz w:val="24"/>
          <w:szCs w:val="24"/>
        </w:rPr>
        <w:t xml:space="preserve"> w ram</w:t>
      </w:r>
      <w:r w:rsidRPr="00B40203">
        <w:rPr>
          <w:rFonts w:ascii="Times New Roman" w:hAnsi="Times New Roman"/>
          <w:sz w:val="24"/>
          <w:szCs w:val="24"/>
        </w:rPr>
        <w:t>ach projektu</w:t>
      </w:r>
      <w:r w:rsidR="00B40203" w:rsidRPr="00B40203">
        <w:rPr>
          <w:rFonts w:ascii="Times New Roman" w:hAnsi="Times New Roman"/>
          <w:sz w:val="24"/>
          <w:szCs w:val="24"/>
        </w:rPr>
        <w:t xml:space="preserve"> i wsz</w:t>
      </w:r>
      <w:r w:rsidRPr="00B40203">
        <w:rPr>
          <w:rFonts w:ascii="Times New Roman" w:hAnsi="Times New Roman"/>
          <w:sz w:val="24"/>
          <w:szCs w:val="24"/>
        </w:rPr>
        <w:t>ystkich uczestników projektu;</w:t>
      </w:r>
    </w:p>
    <w:p w14:paraId="17A81F64" w14:textId="2BE80499" w:rsidR="00B20DB0" w:rsidRPr="00B40203" w:rsidRDefault="00B20DB0" w:rsidP="00087269">
      <w:pPr>
        <w:numPr>
          <w:ilvl w:val="0"/>
          <w:numId w:val="56"/>
        </w:numPr>
        <w:ind w:left="426" w:hanging="284"/>
        <w:jc w:val="both"/>
        <w:rPr>
          <w:rFonts w:ascii="Times New Roman" w:eastAsia="SimSun" w:hAnsi="Times New Roman"/>
          <w:kern w:val="1"/>
          <w:sz w:val="24"/>
          <w:szCs w:val="24"/>
        </w:rPr>
      </w:pPr>
      <w:r w:rsidRPr="00B40203">
        <w:rPr>
          <w:rFonts w:ascii="Times New Roman" w:hAnsi="Times New Roman"/>
          <w:b/>
          <w:bCs/>
          <w:sz w:val="24"/>
          <w:szCs w:val="24"/>
        </w:rPr>
        <w:t>Kontrola na miejscu po zakończeniu projektu:</w:t>
      </w:r>
      <w:r w:rsidRPr="00B40203">
        <w:rPr>
          <w:rFonts w:ascii="Times New Roman" w:hAnsi="Times New Roman"/>
          <w:sz w:val="24"/>
          <w:szCs w:val="24"/>
        </w:rPr>
        <w:t xml:space="preserve"> tego rodzaju kontrolę przeprowadza się po zakończeniu projektu, zazwyczaj po przeprowadzeniu kontroli sprawozdania końcowego.</w:t>
      </w:r>
    </w:p>
    <w:p w14:paraId="65733F59" w14:textId="7E488FF4" w:rsidR="00B20DB0" w:rsidRPr="00B40203" w:rsidRDefault="00941252">
      <w:pPr>
        <w:jc w:val="both"/>
      </w:pPr>
      <w:r w:rsidRPr="00B40203">
        <w:rPr>
          <w:rFonts w:ascii="Times New Roman" w:hAnsi="Times New Roman"/>
          <w:sz w:val="24"/>
          <w:szCs w:val="24"/>
        </w:rPr>
        <w:t xml:space="preserve"> </w:t>
      </w:r>
      <w:r w:rsidRPr="00B40203">
        <w:rPr>
          <w:rFonts w:ascii="Times New Roman" w:hAnsi="Times New Roman"/>
          <w:sz w:val="24"/>
          <w:szCs w:val="24"/>
          <w:shd w:val="clear" w:color="auto" w:fill="00FFFF"/>
        </w:rPr>
        <w:t>[w przypadku akredytowanych beneficjentów</w:t>
      </w:r>
      <w:r w:rsidR="0059000C">
        <w:rPr>
          <w:rFonts w:ascii="Times New Roman" w:hAnsi="Times New Roman"/>
          <w:sz w:val="24"/>
          <w:szCs w:val="24"/>
          <w:shd w:val="clear" w:color="auto" w:fill="00FFFF"/>
        </w:rPr>
        <w:t>:</w:t>
      </w:r>
    </w:p>
    <w:p w14:paraId="115223A9" w14:textId="1F3460F7" w:rsidR="00B20DB0" w:rsidRPr="00B40203" w:rsidRDefault="00B20DB0" w:rsidP="00087269">
      <w:pPr>
        <w:numPr>
          <w:ilvl w:val="0"/>
          <w:numId w:val="56"/>
        </w:numPr>
        <w:ind w:left="426" w:hanging="284"/>
        <w:jc w:val="both"/>
        <w:rPr>
          <w:rFonts w:ascii="Times New Roman" w:eastAsia="SimSun" w:hAnsi="Times New Roman"/>
          <w:kern w:val="1"/>
          <w:sz w:val="24"/>
          <w:szCs w:val="24"/>
        </w:rPr>
      </w:pPr>
      <w:r w:rsidRPr="00B40203">
        <w:rPr>
          <w:rFonts w:ascii="Times New Roman" w:hAnsi="Times New Roman"/>
          <w:b/>
          <w:bCs/>
          <w:i/>
          <w:iCs/>
          <w:sz w:val="24"/>
          <w:szCs w:val="24"/>
        </w:rPr>
        <w:t>Kontrola systemów</w:t>
      </w:r>
    </w:p>
    <w:p w14:paraId="4405FEAF" w14:textId="30D00AE8" w:rsidR="00B20DB0" w:rsidRPr="00B40203" w:rsidRDefault="007748EF" w:rsidP="00597A80">
      <w:pPr>
        <w:jc w:val="both"/>
      </w:pPr>
      <w:r w:rsidRPr="00B40203">
        <w:rPr>
          <w:rFonts w:ascii="Times New Roman" w:hAnsi="Times New Roman"/>
          <w:sz w:val="24"/>
          <w:szCs w:val="24"/>
        </w:rPr>
        <w:t>Kontrolę systemów przeprowadza się, aby ocenić ustanowienie systemu składania przez beneficjenta regularnych wniosków</w:t>
      </w:r>
      <w:r w:rsidR="00B40203" w:rsidRPr="00B40203">
        <w:rPr>
          <w:rFonts w:ascii="Times New Roman" w:hAnsi="Times New Roman"/>
          <w:sz w:val="24"/>
          <w:szCs w:val="24"/>
        </w:rPr>
        <w:t xml:space="preserve"> o dot</w:t>
      </w:r>
      <w:r w:rsidRPr="00B40203">
        <w:rPr>
          <w:rFonts w:ascii="Times New Roman" w:hAnsi="Times New Roman"/>
          <w:sz w:val="24"/>
          <w:szCs w:val="24"/>
        </w:rPr>
        <w:t>ację</w:t>
      </w:r>
      <w:r w:rsidR="00B40203" w:rsidRPr="00B40203">
        <w:rPr>
          <w:rFonts w:ascii="Times New Roman" w:hAnsi="Times New Roman"/>
          <w:sz w:val="24"/>
          <w:szCs w:val="24"/>
        </w:rPr>
        <w:t xml:space="preserve"> w kon</w:t>
      </w:r>
      <w:r w:rsidRPr="00B40203">
        <w:rPr>
          <w:rFonts w:ascii="Times New Roman" w:hAnsi="Times New Roman"/>
          <w:sz w:val="24"/>
          <w:szCs w:val="24"/>
        </w:rPr>
        <w:t>tekście programu, jak również aby ocenić wywiązywanie się przez niego ze zobowiązań podjętych</w:t>
      </w:r>
      <w:r w:rsidR="00B40203" w:rsidRPr="00B40203">
        <w:rPr>
          <w:rFonts w:ascii="Times New Roman" w:hAnsi="Times New Roman"/>
          <w:sz w:val="24"/>
          <w:szCs w:val="24"/>
        </w:rPr>
        <w:t xml:space="preserve"> w wyn</w:t>
      </w:r>
      <w:r w:rsidRPr="00B40203">
        <w:rPr>
          <w:rFonts w:ascii="Times New Roman" w:hAnsi="Times New Roman"/>
          <w:sz w:val="24"/>
          <w:szCs w:val="24"/>
        </w:rPr>
        <w:t>iku jego akredytacji. Kontrolę systemów przeprowadza się, aby ocenić wywiązywanie się przez beneficjenta</w:t>
      </w:r>
      <w:r w:rsidR="00B40203" w:rsidRPr="00B40203">
        <w:rPr>
          <w:rFonts w:ascii="Times New Roman" w:hAnsi="Times New Roman"/>
          <w:sz w:val="24"/>
          <w:szCs w:val="24"/>
        </w:rPr>
        <w:t xml:space="preserve"> z nor</w:t>
      </w:r>
      <w:r w:rsidRPr="00B40203">
        <w:rPr>
          <w:rFonts w:ascii="Times New Roman" w:hAnsi="Times New Roman"/>
          <w:sz w:val="24"/>
          <w:szCs w:val="24"/>
        </w:rPr>
        <w:t>m realizacji, do których zobowiązał się</w:t>
      </w:r>
      <w:r w:rsidR="00B40203" w:rsidRPr="00B40203">
        <w:rPr>
          <w:rFonts w:ascii="Times New Roman" w:hAnsi="Times New Roman"/>
          <w:sz w:val="24"/>
          <w:szCs w:val="24"/>
        </w:rPr>
        <w:t xml:space="preserve"> w ram</w:t>
      </w:r>
      <w:r w:rsidRPr="00B40203">
        <w:rPr>
          <w:rFonts w:ascii="Times New Roman" w:hAnsi="Times New Roman"/>
          <w:sz w:val="24"/>
          <w:szCs w:val="24"/>
        </w:rPr>
        <w:t>ach programu Erasmus+. Beneficjent musi umożliwić agencji narodowej sprawdzenie realności</w:t>
      </w:r>
      <w:r w:rsidR="00B40203" w:rsidRPr="00B40203">
        <w:rPr>
          <w:rFonts w:ascii="Times New Roman" w:hAnsi="Times New Roman"/>
          <w:sz w:val="24"/>
          <w:szCs w:val="24"/>
        </w:rPr>
        <w:t xml:space="preserve"> i kwa</w:t>
      </w:r>
      <w:r w:rsidRPr="00B40203">
        <w:rPr>
          <w:rFonts w:ascii="Times New Roman" w:hAnsi="Times New Roman"/>
          <w:sz w:val="24"/>
          <w:szCs w:val="24"/>
        </w:rPr>
        <w:t>lifikowalności wszystkich działań</w:t>
      </w:r>
      <w:r w:rsidR="00B40203" w:rsidRPr="00B40203">
        <w:rPr>
          <w:rFonts w:ascii="Times New Roman" w:hAnsi="Times New Roman"/>
          <w:sz w:val="24"/>
          <w:szCs w:val="24"/>
        </w:rPr>
        <w:t xml:space="preserve"> w ram</w:t>
      </w:r>
      <w:r w:rsidRPr="00B40203">
        <w:rPr>
          <w:rFonts w:ascii="Times New Roman" w:hAnsi="Times New Roman"/>
          <w:sz w:val="24"/>
          <w:szCs w:val="24"/>
        </w:rPr>
        <w:t>ach projektu</w:t>
      </w:r>
      <w:r w:rsidR="00B40203" w:rsidRPr="00B40203">
        <w:rPr>
          <w:rFonts w:ascii="Times New Roman" w:hAnsi="Times New Roman"/>
          <w:sz w:val="24"/>
          <w:szCs w:val="24"/>
        </w:rPr>
        <w:t xml:space="preserve"> i wsz</w:t>
      </w:r>
      <w:r w:rsidRPr="00B40203">
        <w:rPr>
          <w:rFonts w:ascii="Times New Roman" w:hAnsi="Times New Roman"/>
          <w:sz w:val="24"/>
          <w:szCs w:val="24"/>
        </w:rPr>
        <w:t>ystkich uczestników za pomocą wszelkich środków dokumentacji,</w:t>
      </w:r>
      <w:r w:rsidR="00B40203" w:rsidRPr="00B40203">
        <w:rPr>
          <w:rFonts w:ascii="Times New Roman" w:hAnsi="Times New Roman"/>
          <w:sz w:val="24"/>
          <w:szCs w:val="24"/>
        </w:rPr>
        <w:t xml:space="preserve"> w tym</w:t>
      </w:r>
      <w:r w:rsidRPr="00B40203">
        <w:rPr>
          <w:rFonts w:ascii="Times New Roman" w:hAnsi="Times New Roman"/>
          <w:sz w:val="24"/>
          <w:szCs w:val="24"/>
        </w:rPr>
        <w:t xml:space="preserve"> nagrań wideo</w:t>
      </w:r>
      <w:r w:rsidR="00B40203" w:rsidRPr="00B40203">
        <w:rPr>
          <w:rFonts w:ascii="Times New Roman" w:hAnsi="Times New Roman"/>
          <w:sz w:val="24"/>
          <w:szCs w:val="24"/>
        </w:rPr>
        <w:t xml:space="preserve"> i zdj</w:t>
      </w:r>
      <w:r w:rsidRPr="00B40203">
        <w:rPr>
          <w:rFonts w:ascii="Times New Roman" w:hAnsi="Times New Roman"/>
          <w:sz w:val="24"/>
          <w:szCs w:val="24"/>
        </w:rPr>
        <w:t>ęć podjętych działań,</w:t>
      </w:r>
      <w:r w:rsidR="00B40203" w:rsidRPr="00B40203">
        <w:rPr>
          <w:rFonts w:ascii="Times New Roman" w:hAnsi="Times New Roman"/>
          <w:sz w:val="24"/>
          <w:szCs w:val="24"/>
        </w:rPr>
        <w:t xml:space="preserve"> w cel</w:t>
      </w:r>
      <w:r w:rsidRPr="00B40203">
        <w:rPr>
          <w:rFonts w:ascii="Times New Roman" w:hAnsi="Times New Roman"/>
          <w:sz w:val="24"/>
          <w:szCs w:val="24"/>
        </w:rPr>
        <w:t>u uniknięcia podwójnego finansowania lub innych nieprawidłowości.</w:t>
      </w:r>
      <w:r w:rsidR="00E26EFF">
        <w:rPr>
          <w:rFonts w:ascii="Times New Roman" w:hAnsi="Times New Roman"/>
          <w:sz w:val="24"/>
          <w:szCs w:val="24"/>
        </w:rPr>
        <w:t>]</w:t>
      </w:r>
    </w:p>
    <w:sectPr w:rsidR="00B20DB0" w:rsidRPr="00B40203" w:rsidSect="004B5544">
      <w:headerReference w:type="default" r:id="rId14"/>
      <w:footerReference w:type="default" r:id="rId15"/>
      <w:headerReference w:type="first" r:id="rId16"/>
      <w:footerReference w:type="first" r:id="rId17"/>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C8AB6" w14:textId="77777777" w:rsidR="00A74E74" w:rsidRPr="00B40203" w:rsidRDefault="00A74E74">
      <w:pPr>
        <w:spacing w:after="0" w:line="240" w:lineRule="auto"/>
      </w:pPr>
      <w:r w:rsidRPr="00B40203">
        <w:separator/>
      </w:r>
    </w:p>
  </w:endnote>
  <w:endnote w:type="continuationSeparator" w:id="0">
    <w:p w14:paraId="1E8A5EC0" w14:textId="77777777" w:rsidR="00A74E74" w:rsidRPr="00B40203" w:rsidRDefault="00A74E74">
      <w:pPr>
        <w:spacing w:after="0" w:line="240" w:lineRule="auto"/>
      </w:pPr>
      <w:r w:rsidRPr="00B40203">
        <w:continuationSeparator/>
      </w:r>
    </w:p>
  </w:endnote>
  <w:endnote w:type="continuationNotice" w:id="1">
    <w:p w14:paraId="68E93A6A" w14:textId="77777777" w:rsidR="00A74E74" w:rsidRPr="00B40203" w:rsidRDefault="00A74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DE7CA" w14:textId="77777777" w:rsidR="00A9514A" w:rsidRDefault="00A9514A" w:rsidP="00A9514A">
    <w:pPr>
      <w:tabs>
        <w:tab w:val="right" w:leader="underscore" w:pos="9639"/>
      </w:tabs>
      <w:spacing w:after="0" w:line="240" w:lineRule="auto"/>
      <w:rPr>
        <w:sz w:val="16"/>
        <w:szCs w:val="16"/>
      </w:rPr>
    </w:pPr>
    <w:r>
      <w:rPr>
        <w:sz w:val="16"/>
        <w:szCs w:val="16"/>
      </w:rPr>
      <w:tab/>
    </w:r>
  </w:p>
  <w:sdt>
    <w:sdtPr>
      <w:id w:val="1146934996"/>
      <w:docPartObj>
        <w:docPartGallery w:val="Page Numbers (Bottom of Page)"/>
        <w:docPartUnique/>
      </w:docPartObj>
    </w:sdtPr>
    <w:sdtEndPr>
      <w:rPr>
        <w:noProof/>
        <w:sz w:val="18"/>
        <w:szCs w:val="18"/>
      </w:rPr>
    </w:sdtEndPr>
    <w:sdtContent>
      <w:p w14:paraId="55021DB4" w14:textId="21917567" w:rsidR="00A9514A" w:rsidRPr="00B1036B" w:rsidRDefault="00A9514A" w:rsidP="00A9514A">
        <w:pPr>
          <w:pStyle w:val="Stopka"/>
          <w:spacing w:after="0"/>
          <w:jc w:val="center"/>
          <w:rPr>
            <w:sz w:val="18"/>
            <w:szCs w:val="18"/>
          </w:rPr>
        </w:pPr>
        <w:r w:rsidRPr="00B1036B">
          <w:rPr>
            <w:sz w:val="18"/>
            <w:szCs w:val="18"/>
          </w:rPr>
          <w:fldChar w:fldCharType="begin"/>
        </w:r>
        <w:r w:rsidRPr="00B1036B">
          <w:rPr>
            <w:sz w:val="18"/>
            <w:szCs w:val="18"/>
          </w:rPr>
          <w:instrText xml:space="preserve"> PAGE   \* MERGEFORMAT </w:instrText>
        </w:r>
        <w:r w:rsidRPr="00B1036B">
          <w:rPr>
            <w:sz w:val="18"/>
            <w:szCs w:val="18"/>
          </w:rPr>
          <w:fldChar w:fldCharType="separate"/>
        </w:r>
        <w:r w:rsidR="005B2647">
          <w:rPr>
            <w:noProof/>
            <w:sz w:val="18"/>
            <w:szCs w:val="18"/>
          </w:rPr>
          <w:t>15</w:t>
        </w:r>
        <w:r w:rsidRPr="00B1036B">
          <w:rPr>
            <w:sz w:val="18"/>
            <w:szCs w:val="18"/>
          </w:rPr>
          <w:fldChar w:fldCharType="end"/>
        </w:r>
      </w:p>
    </w:sdtContent>
  </w:sdt>
  <w:p w14:paraId="4D3A5CD4" w14:textId="4A409155" w:rsidR="00A9514A" w:rsidRPr="00D31234" w:rsidRDefault="00AE632D" w:rsidP="00A9514A">
    <w:pPr>
      <w:tabs>
        <w:tab w:val="right" w:pos="9639"/>
      </w:tabs>
      <w:spacing w:after="0" w:line="240" w:lineRule="auto"/>
      <w:rPr>
        <w:sz w:val="16"/>
        <w:szCs w:val="16"/>
      </w:rPr>
    </w:pPr>
    <w:r>
      <w:rPr>
        <w:sz w:val="16"/>
        <w:szCs w:val="16"/>
      </w:rPr>
      <w:t>Edukacja szkolna</w:t>
    </w:r>
    <w:r w:rsidR="00A9514A">
      <w:rPr>
        <w:sz w:val="16"/>
        <w:szCs w:val="16"/>
      </w:rPr>
      <w:t xml:space="preserve"> (</w:t>
    </w:r>
    <w:r>
      <w:rPr>
        <w:sz w:val="16"/>
        <w:szCs w:val="16"/>
      </w:rPr>
      <w:t>S</w:t>
    </w:r>
    <w:r w:rsidR="00A519BE">
      <w:rPr>
        <w:sz w:val="16"/>
        <w:szCs w:val="16"/>
      </w:rPr>
      <w:t>CH</w:t>
    </w:r>
    <w:r w:rsidR="00A9514A">
      <w:rPr>
        <w:sz w:val="16"/>
        <w:szCs w:val="16"/>
      </w:rPr>
      <w:t xml:space="preserve">) </w:t>
    </w:r>
    <w:r w:rsidR="00A9514A" w:rsidRPr="00D31234">
      <w:rPr>
        <w:sz w:val="16"/>
        <w:szCs w:val="16"/>
      </w:rPr>
      <w:t xml:space="preserve"> – Erasmus+</w:t>
    </w:r>
    <w:r w:rsidR="00A9514A">
      <w:rPr>
        <w:sz w:val="16"/>
        <w:szCs w:val="16"/>
      </w:rPr>
      <w:tab/>
      <w:t>Mobilność edukacyjna</w:t>
    </w:r>
    <w:r w:rsidR="00A9514A" w:rsidRPr="00D31234">
      <w:rPr>
        <w:sz w:val="16"/>
        <w:szCs w:val="16"/>
      </w:rPr>
      <w:t xml:space="preserve"> (KA1)</w:t>
    </w:r>
  </w:p>
  <w:p w14:paraId="722B3104" w14:textId="0B5488A2" w:rsidR="00A74E74" w:rsidRPr="00A9514A" w:rsidRDefault="005B2647" w:rsidP="00A9514A">
    <w:pPr>
      <w:tabs>
        <w:tab w:val="right" w:pos="9639"/>
      </w:tabs>
      <w:spacing w:after="0" w:line="240" w:lineRule="auto"/>
      <w:ind w:right="-41"/>
      <w:rPr>
        <w:sz w:val="16"/>
        <w:szCs w:val="16"/>
      </w:rPr>
    </w:pPr>
    <w:hyperlink r:id="rId1">
      <w:r w:rsidR="00A9514A" w:rsidRPr="00D31234">
        <w:rPr>
          <w:sz w:val="16"/>
          <w:szCs w:val="16"/>
        </w:rPr>
        <w:t>http://erasmusplus.org.pl</w:t>
      </w:r>
    </w:hyperlink>
    <w:r w:rsidR="00A9514A">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74B7A" w14:textId="77777777" w:rsidR="00A9514A" w:rsidRDefault="00A9514A" w:rsidP="00A9514A">
    <w:pPr>
      <w:tabs>
        <w:tab w:val="right" w:leader="underscore" w:pos="9639"/>
      </w:tabs>
      <w:spacing w:after="0" w:line="240" w:lineRule="auto"/>
      <w:rPr>
        <w:sz w:val="16"/>
        <w:szCs w:val="16"/>
      </w:rPr>
    </w:pPr>
    <w:r>
      <w:rPr>
        <w:sz w:val="16"/>
        <w:szCs w:val="16"/>
      </w:rPr>
      <w:tab/>
    </w:r>
  </w:p>
  <w:p w14:paraId="35075D7D" w14:textId="44EFB69F" w:rsidR="00A9514A" w:rsidRPr="00B1036B" w:rsidRDefault="00A9514A" w:rsidP="00A9514A">
    <w:pPr>
      <w:pStyle w:val="Stopka"/>
      <w:spacing w:after="0"/>
      <w:jc w:val="center"/>
      <w:rPr>
        <w:sz w:val="18"/>
        <w:szCs w:val="18"/>
      </w:rPr>
    </w:pPr>
  </w:p>
  <w:p w14:paraId="769A59E6" w14:textId="0D780EB0" w:rsidR="00A9514A" w:rsidRPr="00D31234" w:rsidRDefault="00AE632D" w:rsidP="00A9514A">
    <w:pPr>
      <w:tabs>
        <w:tab w:val="right" w:pos="9639"/>
      </w:tabs>
      <w:spacing w:after="0" w:line="240" w:lineRule="auto"/>
      <w:rPr>
        <w:sz w:val="16"/>
        <w:szCs w:val="16"/>
      </w:rPr>
    </w:pPr>
    <w:r>
      <w:rPr>
        <w:sz w:val="16"/>
        <w:szCs w:val="16"/>
      </w:rPr>
      <w:t>Edukacja szkolna</w:t>
    </w:r>
    <w:r w:rsidR="00A9514A">
      <w:rPr>
        <w:sz w:val="16"/>
        <w:szCs w:val="16"/>
      </w:rPr>
      <w:t xml:space="preserve"> (</w:t>
    </w:r>
    <w:r>
      <w:rPr>
        <w:sz w:val="16"/>
        <w:szCs w:val="16"/>
      </w:rPr>
      <w:t>S</w:t>
    </w:r>
    <w:r w:rsidR="00A519BE">
      <w:rPr>
        <w:sz w:val="16"/>
        <w:szCs w:val="16"/>
      </w:rPr>
      <w:t>CH</w:t>
    </w:r>
    <w:r w:rsidR="00A9514A">
      <w:rPr>
        <w:sz w:val="16"/>
        <w:szCs w:val="16"/>
      </w:rPr>
      <w:t xml:space="preserve">) </w:t>
    </w:r>
    <w:r w:rsidR="00A9514A" w:rsidRPr="00D31234">
      <w:rPr>
        <w:sz w:val="16"/>
        <w:szCs w:val="16"/>
      </w:rPr>
      <w:t xml:space="preserve"> – Erasmus+</w:t>
    </w:r>
    <w:r w:rsidR="00A9514A">
      <w:rPr>
        <w:sz w:val="16"/>
        <w:szCs w:val="16"/>
      </w:rPr>
      <w:tab/>
      <w:t>Mobilność edukacyjna</w:t>
    </w:r>
    <w:r w:rsidR="00A9514A" w:rsidRPr="00D31234">
      <w:rPr>
        <w:sz w:val="16"/>
        <w:szCs w:val="16"/>
      </w:rPr>
      <w:t xml:space="preserve"> (KA1)</w:t>
    </w:r>
  </w:p>
  <w:p w14:paraId="5CB2341E" w14:textId="154769EC" w:rsidR="00A9514A" w:rsidRPr="00A9514A" w:rsidRDefault="005B2647" w:rsidP="00A9514A">
    <w:pPr>
      <w:tabs>
        <w:tab w:val="right" w:pos="9639"/>
      </w:tabs>
      <w:spacing w:after="0" w:line="240" w:lineRule="auto"/>
      <w:ind w:right="-41"/>
      <w:rPr>
        <w:sz w:val="16"/>
        <w:szCs w:val="16"/>
      </w:rPr>
    </w:pPr>
    <w:hyperlink r:id="rId1">
      <w:r w:rsidR="00A9514A" w:rsidRPr="00D31234">
        <w:rPr>
          <w:sz w:val="16"/>
          <w:szCs w:val="16"/>
        </w:rPr>
        <w:t>http://erasmusplus.org.pl</w:t>
      </w:r>
    </w:hyperlink>
    <w:r w:rsidR="00A9514A">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7621B" w14:textId="77777777" w:rsidR="00A74E74" w:rsidRPr="00B40203" w:rsidRDefault="00A74E74">
      <w:pPr>
        <w:spacing w:after="0" w:line="240" w:lineRule="auto"/>
      </w:pPr>
      <w:r w:rsidRPr="00B40203">
        <w:separator/>
      </w:r>
    </w:p>
  </w:footnote>
  <w:footnote w:type="continuationSeparator" w:id="0">
    <w:p w14:paraId="5ECF95A4" w14:textId="77777777" w:rsidR="00A74E74" w:rsidRPr="00B40203" w:rsidRDefault="00A74E74">
      <w:pPr>
        <w:spacing w:after="0" w:line="240" w:lineRule="auto"/>
      </w:pPr>
      <w:r w:rsidRPr="00B40203">
        <w:continuationSeparator/>
      </w:r>
    </w:p>
  </w:footnote>
  <w:footnote w:type="continuationNotice" w:id="1">
    <w:p w14:paraId="64983CC1" w14:textId="77777777" w:rsidR="00A74E74" w:rsidRPr="00B40203" w:rsidRDefault="00A74E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8CE7" w14:textId="0B6C7880" w:rsidR="00AE632D" w:rsidRPr="00AE632D" w:rsidRDefault="00AE632D" w:rsidP="00AE632D">
    <w:pPr>
      <w:pStyle w:val="Nagwek"/>
      <w:rPr>
        <w:rFonts w:ascii="Arial Narrow" w:hAnsi="Arial Narrow" w:cs="Arial"/>
        <w:sz w:val="18"/>
        <w:szCs w:val="18"/>
      </w:rPr>
    </w:pPr>
    <w:r w:rsidRPr="00CD168D">
      <w:rPr>
        <w:rFonts w:ascii="Arial Narrow" w:hAnsi="Arial Narrow"/>
        <w:sz w:val="18"/>
        <w:szCs w:val="18"/>
      </w:rPr>
      <w:t xml:space="preserve">Umowa o udzielenie dotacji w ramach programu Erasmus+ 2021 – </w:t>
    </w:r>
    <w:r>
      <w:rPr>
        <w:rFonts w:ascii="Arial Narrow" w:hAnsi="Arial Narrow"/>
        <w:sz w:val="18"/>
        <w:szCs w:val="18"/>
      </w:rPr>
      <w:t>Załącznik III</w:t>
    </w:r>
    <w:r w:rsidR="00A519BE">
      <w:rPr>
        <w:rFonts w:ascii="Arial Narrow" w:hAnsi="Arial Narrow"/>
        <w:sz w:val="18"/>
        <w:szCs w:val="18"/>
      </w:rPr>
      <w:t xml:space="preserve"> (mono i multi)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D562E" w14:textId="290DCC8D" w:rsidR="00A9514A" w:rsidRPr="00A9514A" w:rsidRDefault="00A9514A">
    <w:pPr>
      <w:pStyle w:val="Nagwek"/>
      <w:rPr>
        <w:rFonts w:ascii="Arial Narrow" w:hAnsi="Arial Narrow" w:cs="Arial"/>
        <w:sz w:val="18"/>
        <w:szCs w:val="18"/>
      </w:rPr>
    </w:pPr>
    <w:r w:rsidRPr="00CD168D">
      <w:rPr>
        <w:rFonts w:ascii="Arial Narrow" w:hAnsi="Arial Narrow"/>
        <w:sz w:val="18"/>
        <w:szCs w:val="18"/>
      </w:rPr>
      <w:t xml:space="preserve">Umowa o udzielenie dotacji w ramach programu Erasmus+ 2021 – </w:t>
    </w:r>
    <w:r>
      <w:rPr>
        <w:rFonts w:ascii="Arial Narrow" w:hAnsi="Arial Narrow"/>
        <w:sz w:val="18"/>
        <w:szCs w:val="18"/>
      </w:rPr>
      <w:t>Załącznik III</w:t>
    </w:r>
    <w:r w:rsidR="00300954">
      <w:rPr>
        <w:rFonts w:ascii="Arial Narrow" w:hAnsi="Arial Narrow"/>
        <w:sz w:val="18"/>
        <w:szCs w:val="18"/>
      </w:rPr>
      <w:t xml:space="preserve"> (mono i multi)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5768843C"/>
    <w:name w:val="WWNum2"/>
    <w:lvl w:ilvl="0">
      <w:start w:val="2"/>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3">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FE3E3EA4"/>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4B9AB9EA"/>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34B6735E"/>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55D65EE2"/>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nsid w:val="00000020"/>
    <w:multiLevelType w:val="multilevel"/>
    <w:tmpl w:val="13BC5F3C"/>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nsid w:val="00000022"/>
    <w:multiLevelType w:val="multilevel"/>
    <w:tmpl w:val="688C29AE"/>
    <w:name w:val="WWNum6"/>
    <w:lvl w:ilvl="0">
      <w:start w:val="4"/>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4">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nsid w:val="00000025"/>
    <w:multiLevelType w:val="multilevel"/>
    <w:tmpl w:val="C4A23086"/>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3">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5">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nsid w:val="1F1B7A02"/>
    <w:multiLevelType w:val="hybridMultilevel"/>
    <w:tmpl w:val="BAB68A6E"/>
    <w:lvl w:ilvl="0" w:tplc="0409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nsid w:val="26D85532"/>
    <w:multiLevelType w:val="hybridMultilevel"/>
    <w:tmpl w:val="53E611E8"/>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3">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4">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5">
    <w:nsid w:val="31B82814"/>
    <w:multiLevelType w:val="hybridMultilevel"/>
    <w:tmpl w:val="F126E60C"/>
    <w:lvl w:ilvl="0" w:tplc="04090017">
      <w:start w:val="1"/>
      <w:numFmt w:val="lowerLetter"/>
      <w:lvlText w:val="%1)"/>
      <w:lvlJc w:val="left"/>
      <w:pPr>
        <w:ind w:left="502" w:hanging="360"/>
      </w:pPr>
      <w:rPr>
        <w:rFonts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6">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7">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8">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9">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3A5937ED"/>
    <w:multiLevelType w:val="hybridMultilevel"/>
    <w:tmpl w:val="280A6B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4">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5">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6">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7">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8">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45993AA5"/>
    <w:multiLevelType w:val="hybridMultilevel"/>
    <w:tmpl w:val="C6B48F52"/>
    <w:lvl w:ilvl="0" w:tplc="04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1">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2">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3">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4">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15">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nsid w:val="5AD726FB"/>
    <w:multiLevelType w:val="multilevel"/>
    <w:tmpl w:val="A4E0934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nsid w:val="5C3D491A"/>
    <w:multiLevelType w:val="hybridMultilevel"/>
    <w:tmpl w:val="6698613E"/>
    <w:lvl w:ilvl="0" w:tplc="04090017">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1">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2">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3">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09"/>
  </w:num>
  <w:num w:numId="49">
    <w:abstractNumId w:val="119"/>
  </w:num>
  <w:num w:numId="50">
    <w:abstractNumId w:val="114"/>
  </w:num>
  <w:num w:numId="51">
    <w:abstractNumId w:val="78"/>
  </w:num>
  <w:num w:numId="52">
    <w:abstractNumId w:val="77"/>
  </w:num>
  <w:num w:numId="53">
    <w:abstractNumId w:val="97"/>
  </w:num>
  <w:num w:numId="54">
    <w:abstractNumId w:val="118"/>
  </w:num>
  <w:num w:numId="55">
    <w:abstractNumId w:val="88"/>
  </w:num>
  <w:num w:numId="56">
    <w:abstractNumId w:val="85"/>
  </w:num>
  <w:num w:numId="57">
    <w:abstractNumId w:val="95"/>
  </w:num>
  <w:num w:numId="58">
    <w:abstractNumId w:val="94"/>
  </w:num>
  <w:num w:numId="59">
    <w:abstractNumId w:val="110"/>
  </w:num>
  <w:num w:numId="60">
    <w:abstractNumId w:val="99"/>
  </w:num>
  <w:num w:numId="61">
    <w:abstractNumId w:val="100"/>
  </w:num>
  <w:num w:numId="62">
    <w:abstractNumId w:val="82"/>
  </w:num>
  <w:num w:numId="63">
    <w:abstractNumId w:val="107"/>
  </w:num>
  <w:num w:numId="64">
    <w:abstractNumId w:val="90"/>
  </w:num>
  <w:num w:numId="65">
    <w:abstractNumId w:val="124"/>
  </w:num>
  <w:num w:numId="66">
    <w:abstractNumId w:val="79"/>
  </w:num>
  <w:num w:numId="67">
    <w:abstractNumId w:val="86"/>
  </w:num>
  <w:num w:numId="68">
    <w:abstractNumId w:val="93"/>
  </w:num>
  <w:num w:numId="69">
    <w:abstractNumId w:val="113"/>
  </w:num>
  <w:num w:numId="70">
    <w:abstractNumId w:val="103"/>
  </w:num>
  <w:num w:numId="71">
    <w:abstractNumId w:val="76"/>
  </w:num>
  <w:num w:numId="72">
    <w:abstractNumId w:val="122"/>
  </w:num>
  <w:num w:numId="73">
    <w:abstractNumId w:val="91"/>
  </w:num>
  <w:num w:numId="74">
    <w:abstractNumId w:val="81"/>
  </w:num>
  <w:num w:numId="75">
    <w:abstractNumId w:val="83"/>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num>
  <w:num w:numId="106">
    <w:abstractNumId w:val="120"/>
  </w:num>
  <w:num w:numId="107">
    <w:abstractNumId w:val="104"/>
  </w:num>
  <w:num w:numId="108">
    <w:abstractNumId w:val="84"/>
  </w:num>
  <w:num w:numId="109">
    <w:abstractNumId w:val="92"/>
  </w:num>
  <w:num w:numId="110">
    <w:abstractNumId w:val="112"/>
  </w:num>
  <w:num w:numId="111">
    <w:abstractNumId w:val="121"/>
  </w:num>
  <w:num w:numId="112">
    <w:abstractNumId w:val="106"/>
  </w:num>
  <w:num w:numId="113">
    <w:abstractNumId w:val="126"/>
  </w:num>
  <w:num w:numId="114">
    <w:abstractNumId w:val="117"/>
  </w:num>
  <w:num w:numId="115">
    <w:abstractNumId w:val="98"/>
  </w:num>
  <w:num w:numId="116">
    <w:abstractNumId w:val="123"/>
  </w:num>
  <w:num w:numId="117">
    <w:abstractNumId w:val="115"/>
  </w:num>
  <w:num w:numId="118">
    <w:abstractNumId w:val="127"/>
  </w:num>
  <w:num w:numId="119">
    <w:abstractNumId w:val="87"/>
  </w:num>
  <w:num w:numId="120">
    <w:abstractNumId w:val="102"/>
  </w:num>
  <w:num w:numId="121">
    <w:abstractNumId w:val="116"/>
  </w:num>
  <w:num w:numId="122">
    <w:abstractNumId w:val="89"/>
  </w:num>
  <w:num w:numId="123">
    <w:abstractNumId w:val="105"/>
  </w:num>
  <w:num w:numId="124">
    <w:abstractNumId w:val="108"/>
  </w:num>
  <w:num w:numId="125">
    <w:abstractNumId w:val="125"/>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1"/>
  </w:num>
  <w:num w:numId="133">
    <w:abstractNumId w:val="64"/>
  </w:num>
  <w:num w:numId="134">
    <w:abstractNumId w:val="111"/>
  </w:num>
  <w:num w:numId="135">
    <w:abstractNumId w:val="96"/>
  </w:num>
  <w:num w:numId="136">
    <w:abstractNumId w:val="10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proofState w:spelling="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B67DE"/>
    <w:rsid w:val="000026C1"/>
    <w:rsid w:val="00005F12"/>
    <w:rsid w:val="000060F8"/>
    <w:rsid w:val="00006AD0"/>
    <w:rsid w:val="0001452D"/>
    <w:rsid w:val="00017DF7"/>
    <w:rsid w:val="00020397"/>
    <w:rsid w:val="0002203E"/>
    <w:rsid w:val="000249BF"/>
    <w:rsid w:val="000271B5"/>
    <w:rsid w:val="00027229"/>
    <w:rsid w:val="0003022F"/>
    <w:rsid w:val="00031401"/>
    <w:rsid w:val="00032398"/>
    <w:rsid w:val="00043580"/>
    <w:rsid w:val="00043B93"/>
    <w:rsid w:val="000500EB"/>
    <w:rsid w:val="00051401"/>
    <w:rsid w:val="000519E8"/>
    <w:rsid w:val="00051C41"/>
    <w:rsid w:val="000526FA"/>
    <w:rsid w:val="000551DD"/>
    <w:rsid w:val="000608B3"/>
    <w:rsid w:val="00062253"/>
    <w:rsid w:val="000657E4"/>
    <w:rsid w:val="00067355"/>
    <w:rsid w:val="0008165B"/>
    <w:rsid w:val="00084591"/>
    <w:rsid w:val="00084EAD"/>
    <w:rsid w:val="000870C1"/>
    <w:rsid w:val="00087269"/>
    <w:rsid w:val="00091DB9"/>
    <w:rsid w:val="00093258"/>
    <w:rsid w:val="00094E20"/>
    <w:rsid w:val="00095CC9"/>
    <w:rsid w:val="000964AF"/>
    <w:rsid w:val="000A00B5"/>
    <w:rsid w:val="000A1D92"/>
    <w:rsid w:val="000A4C04"/>
    <w:rsid w:val="000A532B"/>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E18BF"/>
    <w:rsid w:val="000E3403"/>
    <w:rsid w:val="000E5AA3"/>
    <w:rsid w:val="000F0AD6"/>
    <w:rsid w:val="000F148F"/>
    <w:rsid w:val="000F4278"/>
    <w:rsid w:val="000F5247"/>
    <w:rsid w:val="000F7888"/>
    <w:rsid w:val="00102774"/>
    <w:rsid w:val="00104707"/>
    <w:rsid w:val="001119CE"/>
    <w:rsid w:val="00125C06"/>
    <w:rsid w:val="00132B64"/>
    <w:rsid w:val="001342D4"/>
    <w:rsid w:val="00135295"/>
    <w:rsid w:val="00136264"/>
    <w:rsid w:val="00143641"/>
    <w:rsid w:val="00144E45"/>
    <w:rsid w:val="00150015"/>
    <w:rsid w:val="0015020E"/>
    <w:rsid w:val="0015038D"/>
    <w:rsid w:val="00150AF9"/>
    <w:rsid w:val="00154E30"/>
    <w:rsid w:val="00156ACE"/>
    <w:rsid w:val="001607E7"/>
    <w:rsid w:val="00160FA9"/>
    <w:rsid w:val="0016209A"/>
    <w:rsid w:val="00162C31"/>
    <w:rsid w:val="00164397"/>
    <w:rsid w:val="00166732"/>
    <w:rsid w:val="0016681C"/>
    <w:rsid w:val="001709BD"/>
    <w:rsid w:val="001733B6"/>
    <w:rsid w:val="00176835"/>
    <w:rsid w:val="00177C23"/>
    <w:rsid w:val="00183ABC"/>
    <w:rsid w:val="0018766A"/>
    <w:rsid w:val="0018773E"/>
    <w:rsid w:val="001909DD"/>
    <w:rsid w:val="00190B44"/>
    <w:rsid w:val="001943F1"/>
    <w:rsid w:val="001A220E"/>
    <w:rsid w:val="001A22F7"/>
    <w:rsid w:val="001A2495"/>
    <w:rsid w:val="001A390A"/>
    <w:rsid w:val="001A6C54"/>
    <w:rsid w:val="001A7605"/>
    <w:rsid w:val="001B188D"/>
    <w:rsid w:val="001B2F24"/>
    <w:rsid w:val="001B5C5A"/>
    <w:rsid w:val="001B67EA"/>
    <w:rsid w:val="001C2C12"/>
    <w:rsid w:val="001C3CA8"/>
    <w:rsid w:val="001C6F32"/>
    <w:rsid w:val="001D228D"/>
    <w:rsid w:val="001D40AE"/>
    <w:rsid w:val="001D60C0"/>
    <w:rsid w:val="001D6F74"/>
    <w:rsid w:val="001E0B0D"/>
    <w:rsid w:val="001E18DD"/>
    <w:rsid w:val="001E1F91"/>
    <w:rsid w:val="001E590C"/>
    <w:rsid w:val="001E719D"/>
    <w:rsid w:val="001F006F"/>
    <w:rsid w:val="001F27DE"/>
    <w:rsid w:val="001F3AFF"/>
    <w:rsid w:val="001F48D5"/>
    <w:rsid w:val="001F5D9A"/>
    <w:rsid w:val="001F7F2A"/>
    <w:rsid w:val="0020179E"/>
    <w:rsid w:val="00202AA6"/>
    <w:rsid w:val="00202F1B"/>
    <w:rsid w:val="002038DD"/>
    <w:rsid w:val="002040F1"/>
    <w:rsid w:val="00210322"/>
    <w:rsid w:val="002113E9"/>
    <w:rsid w:val="002119F8"/>
    <w:rsid w:val="002139FC"/>
    <w:rsid w:val="00222850"/>
    <w:rsid w:val="00224037"/>
    <w:rsid w:val="002254E0"/>
    <w:rsid w:val="002255D3"/>
    <w:rsid w:val="00234D2B"/>
    <w:rsid w:val="00235EB7"/>
    <w:rsid w:val="00236437"/>
    <w:rsid w:val="00241903"/>
    <w:rsid w:val="0025254C"/>
    <w:rsid w:val="00255929"/>
    <w:rsid w:val="00257574"/>
    <w:rsid w:val="002575FF"/>
    <w:rsid w:val="00260C04"/>
    <w:rsid w:val="00261376"/>
    <w:rsid w:val="00261830"/>
    <w:rsid w:val="00262497"/>
    <w:rsid w:val="00262532"/>
    <w:rsid w:val="00263DEC"/>
    <w:rsid w:val="00267E4A"/>
    <w:rsid w:val="00273057"/>
    <w:rsid w:val="00277C1A"/>
    <w:rsid w:val="002844D5"/>
    <w:rsid w:val="00286134"/>
    <w:rsid w:val="002865E5"/>
    <w:rsid w:val="00286D48"/>
    <w:rsid w:val="00290091"/>
    <w:rsid w:val="00295C6E"/>
    <w:rsid w:val="002A45C6"/>
    <w:rsid w:val="002B2F36"/>
    <w:rsid w:val="002C0B9E"/>
    <w:rsid w:val="002C43EE"/>
    <w:rsid w:val="002D008B"/>
    <w:rsid w:val="002D2667"/>
    <w:rsid w:val="002E194B"/>
    <w:rsid w:val="002E530D"/>
    <w:rsid w:val="002E615B"/>
    <w:rsid w:val="002E62A8"/>
    <w:rsid w:val="002E6ED6"/>
    <w:rsid w:val="002E7974"/>
    <w:rsid w:val="002F1507"/>
    <w:rsid w:val="002F16C2"/>
    <w:rsid w:val="00300954"/>
    <w:rsid w:val="00302C69"/>
    <w:rsid w:val="00303A2C"/>
    <w:rsid w:val="00304E35"/>
    <w:rsid w:val="00307FC5"/>
    <w:rsid w:val="00312D01"/>
    <w:rsid w:val="00316CAA"/>
    <w:rsid w:val="003225B1"/>
    <w:rsid w:val="00323E2F"/>
    <w:rsid w:val="00325E99"/>
    <w:rsid w:val="00334028"/>
    <w:rsid w:val="00336BED"/>
    <w:rsid w:val="003420B9"/>
    <w:rsid w:val="0034318F"/>
    <w:rsid w:val="0035116B"/>
    <w:rsid w:val="003517F4"/>
    <w:rsid w:val="00355477"/>
    <w:rsid w:val="003625B0"/>
    <w:rsid w:val="00363DE0"/>
    <w:rsid w:val="00365A26"/>
    <w:rsid w:val="00365AB5"/>
    <w:rsid w:val="00367C21"/>
    <w:rsid w:val="00373203"/>
    <w:rsid w:val="003748CE"/>
    <w:rsid w:val="0038240A"/>
    <w:rsid w:val="00382C7D"/>
    <w:rsid w:val="003869A3"/>
    <w:rsid w:val="00390C81"/>
    <w:rsid w:val="00391E2A"/>
    <w:rsid w:val="003929C6"/>
    <w:rsid w:val="00393C4A"/>
    <w:rsid w:val="0039461B"/>
    <w:rsid w:val="003A0165"/>
    <w:rsid w:val="003A2728"/>
    <w:rsid w:val="003B20EF"/>
    <w:rsid w:val="003B2DC4"/>
    <w:rsid w:val="003B2E31"/>
    <w:rsid w:val="003B5A8D"/>
    <w:rsid w:val="003B5EF4"/>
    <w:rsid w:val="003C00AF"/>
    <w:rsid w:val="003C0668"/>
    <w:rsid w:val="003C2C5C"/>
    <w:rsid w:val="003C528D"/>
    <w:rsid w:val="003D0103"/>
    <w:rsid w:val="003D0496"/>
    <w:rsid w:val="003D2CD1"/>
    <w:rsid w:val="003D4A20"/>
    <w:rsid w:val="003D6456"/>
    <w:rsid w:val="003D7423"/>
    <w:rsid w:val="003E5CA2"/>
    <w:rsid w:val="003F0080"/>
    <w:rsid w:val="003F00E2"/>
    <w:rsid w:val="003F1B15"/>
    <w:rsid w:val="003F2959"/>
    <w:rsid w:val="003F3E77"/>
    <w:rsid w:val="003F3FD8"/>
    <w:rsid w:val="003F5C34"/>
    <w:rsid w:val="003F7C20"/>
    <w:rsid w:val="004004F9"/>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29C6"/>
    <w:rsid w:val="00442F56"/>
    <w:rsid w:val="00455E3E"/>
    <w:rsid w:val="00461474"/>
    <w:rsid w:val="0046161A"/>
    <w:rsid w:val="00467701"/>
    <w:rsid w:val="004718FC"/>
    <w:rsid w:val="00474780"/>
    <w:rsid w:val="0047668B"/>
    <w:rsid w:val="004826F9"/>
    <w:rsid w:val="004839FE"/>
    <w:rsid w:val="00483C8B"/>
    <w:rsid w:val="00484885"/>
    <w:rsid w:val="0048672D"/>
    <w:rsid w:val="004916AB"/>
    <w:rsid w:val="00492F31"/>
    <w:rsid w:val="00497D7D"/>
    <w:rsid w:val="004A2024"/>
    <w:rsid w:val="004A263A"/>
    <w:rsid w:val="004A2F04"/>
    <w:rsid w:val="004A577C"/>
    <w:rsid w:val="004B0E8E"/>
    <w:rsid w:val="004B15F4"/>
    <w:rsid w:val="004B2A0A"/>
    <w:rsid w:val="004B4798"/>
    <w:rsid w:val="004B5544"/>
    <w:rsid w:val="004B5865"/>
    <w:rsid w:val="004B5E2B"/>
    <w:rsid w:val="004C0037"/>
    <w:rsid w:val="004C1D26"/>
    <w:rsid w:val="004C30C5"/>
    <w:rsid w:val="004C324A"/>
    <w:rsid w:val="004C36E4"/>
    <w:rsid w:val="004C377C"/>
    <w:rsid w:val="004C47B9"/>
    <w:rsid w:val="004D3AF8"/>
    <w:rsid w:val="004D4576"/>
    <w:rsid w:val="004D5D09"/>
    <w:rsid w:val="004D6CF9"/>
    <w:rsid w:val="004D77CB"/>
    <w:rsid w:val="004E12B9"/>
    <w:rsid w:val="004E24B8"/>
    <w:rsid w:val="004E451F"/>
    <w:rsid w:val="004E5105"/>
    <w:rsid w:val="004E59CC"/>
    <w:rsid w:val="004E6D81"/>
    <w:rsid w:val="004E7E2F"/>
    <w:rsid w:val="004F1525"/>
    <w:rsid w:val="004F7A26"/>
    <w:rsid w:val="0050178E"/>
    <w:rsid w:val="00501DC7"/>
    <w:rsid w:val="00501EF7"/>
    <w:rsid w:val="0050236A"/>
    <w:rsid w:val="005056BD"/>
    <w:rsid w:val="0051078E"/>
    <w:rsid w:val="00513E7A"/>
    <w:rsid w:val="00515C50"/>
    <w:rsid w:val="00517828"/>
    <w:rsid w:val="00517CC5"/>
    <w:rsid w:val="00520B75"/>
    <w:rsid w:val="005213C0"/>
    <w:rsid w:val="00521B70"/>
    <w:rsid w:val="00522EEE"/>
    <w:rsid w:val="00524024"/>
    <w:rsid w:val="0052528C"/>
    <w:rsid w:val="00526DFC"/>
    <w:rsid w:val="00530F28"/>
    <w:rsid w:val="00532635"/>
    <w:rsid w:val="00537A6D"/>
    <w:rsid w:val="00541220"/>
    <w:rsid w:val="00542120"/>
    <w:rsid w:val="00545075"/>
    <w:rsid w:val="00545991"/>
    <w:rsid w:val="005600A0"/>
    <w:rsid w:val="00560563"/>
    <w:rsid w:val="00560F5F"/>
    <w:rsid w:val="00562398"/>
    <w:rsid w:val="005632CD"/>
    <w:rsid w:val="005658E0"/>
    <w:rsid w:val="00567533"/>
    <w:rsid w:val="005753DD"/>
    <w:rsid w:val="0058250E"/>
    <w:rsid w:val="00582CC8"/>
    <w:rsid w:val="00582F6C"/>
    <w:rsid w:val="005836C2"/>
    <w:rsid w:val="00584E7F"/>
    <w:rsid w:val="00585019"/>
    <w:rsid w:val="00586A4A"/>
    <w:rsid w:val="00586BDE"/>
    <w:rsid w:val="0059000C"/>
    <w:rsid w:val="00590721"/>
    <w:rsid w:val="00590CBE"/>
    <w:rsid w:val="00597A80"/>
    <w:rsid w:val="005A0348"/>
    <w:rsid w:val="005A4C4D"/>
    <w:rsid w:val="005A6075"/>
    <w:rsid w:val="005A7276"/>
    <w:rsid w:val="005B07B3"/>
    <w:rsid w:val="005B2647"/>
    <w:rsid w:val="005B37E7"/>
    <w:rsid w:val="005B40C6"/>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797C"/>
    <w:rsid w:val="00610CC7"/>
    <w:rsid w:val="00612447"/>
    <w:rsid w:val="00612D82"/>
    <w:rsid w:val="00615D39"/>
    <w:rsid w:val="006228FF"/>
    <w:rsid w:val="00622B30"/>
    <w:rsid w:val="00622D23"/>
    <w:rsid w:val="0062612F"/>
    <w:rsid w:val="00626300"/>
    <w:rsid w:val="00626314"/>
    <w:rsid w:val="0063172D"/>
    <w:rsid w:val="00631B50"/>
    <w:rsid w:val="0063653F"/>
    <w:rsid w:val="00637C67"/>
    <w:rsid w:val="00641B20"/>
    <w:rsid w:val="00642185"/>
    <w:rsid w:val="006427D5"/>
    <w:rsid w:val="006428F0"/>
    <w:rsid w:val="0064329E"/>
    <w:rsid w:val="00644E0C"/>
    <w:rsid w:val="006557FD"/>
    <w:rsid w:val="00655990"/>
    <w:rsid w:val="00660719"/>
    <w:rsid w:val="00662BD9"/>
    <w:rsid w:val="00665B24"/>
    <w:rsid w:val="006674E0"/>
    <w:rsid w:val="006721E6"/>
    <w:rsid w:val="00675BF9"/>
    <w:rsid w:val="00676D11"/>
    <w:rsid w:val="006770A0"/>
    <w:rsid w:val="00677B0E"/>
    <w:rsid w:val="006806A3"/>
    <w:rsid w:val="00682500"/>
    <w:rsid w:val="0068762E"/>
    <w:rsid w:val="00696C0B"/>
    <w:rsid w:val="006A06B8"/>
    <w:rsid w:val="006A1E1F"/>
    <w:rsid w:val="006A5591"/>
    <w:rsid w:val="006A56EE"/>
    <w:rsid w:val="006B0483"/>
    <w:rsid w:val="006B2C60"/>
    <w:rsid w:val="006B383D"/>
    <w:rsid w:val="006B608E"/>
    <w:rsid w:val="006B67DE"/>
    <w:rsid w:val="006C00DE"/>
    <w:rsid w:val="006C118A"/>
    <w:rsid w:val="006C25AE"/>
    <w:rsid w:val="006C40D4"/>
    <w:rsid w:val="006C581F"/>
    <w:rsid w:val="006C5E53"/>
    <w:rsid w:val="006C651B"/>
    <w:rsid w:val="006C6809"/>
    <w:rsid w:val="006D2255"/>
    <w:rsid w:val="006D35CB"/>
    <w:rsid w:val="006D3747"/>
    <w:rsid w:val="006D445E"/>
    <w:rsid w:val="006D6FED"/>
    <w:rsid w:val="006E022E"/>
    <w:rsid w:val="006E0D1A"/>
    <w:rsid w:val="006E1483"/>
    <w:rsid w:val="006E1943"/>
    <w:rsid w:val="006E359E"/>
    <w:rsid w:val="006E416B"/>
    <w:rsid w:val="006E47BA"/>
    <w:rsid w:val="006F16D6"/>
    <w:rsid w:val="006F3B5E"/>
    <w:rsid w:val="006F61C7"/>
    <w:rsid w:val="006F6918"/>
    <w:rsid w:val="006F6F83"/>
    <w:rsid w:val="00707B00"/>
    <w:rsid w:val="00710742"/>
    <w:rsid w:val="00717AED"/>
    <w:rsid w:val="00720C18"/>
    <w:rsid w:val="007211AC"/>
    <w:rsid w:val="00723FCC"/>
    <w:rsid w:val="00725233"/>
    <w:rsid w:val="007259FE"/>
    <w:rsid w:val="00725A4D"/>
    <w:rsid w:val="00726203"/>
    <w:rsid w:val="00730027"/>
    <w:rsid w:val="00735AA0"/>
    <w:rsid w:val="0073609B"/>
    <w:rsid w:val="007366F9"/>
    <w:rsid w:val="007372F3"/>
    <w:rsid w:val="00737335"/>
    <w:rsid w:val="00745469"/>
    <w:rsid w:val="00750A6C"/>
    <w:rsid w:val="00753DCF"/>
    <w:rsid w:val="0075704F"/>
    <w:rsid w:val="00757F98"/>
    <w:rsid w:val="00761040"/>
    <w:rsid w:val="00761C70"/>
    <w:rsid w:val="00761E46"/>
    <w:rsid w:val="00762E2C"/>
    <w:rsid w:val="007644DE"/>
    <w:rsid w:val="00770717"/>
    <w:rsid w:val="007748EF"/>
    <w:rsid w:val="0077498C"/>
    <w:rsid w:val="0077775D"/>
    <w:rsid w:val="00780CDB"/>
    <w:rsid w:val="00780DE0"/>
    <w:rsid w:val="007812D5"/>
    <w:rsid w:val="00781715"/>
    <w:rsid w:val="00781B4E"/>
    <w:rsid w:val="00790A60"/>
    <w:rsid w:val="00794FDD"/>
    <w:rsid w:val="00795EEB"/>
    <w:rsid w:val="00796E84"/>
    <w:rsid w:val="0079766B"/>
    <w:rsid w:val="007A09F8"/>
    <w:rsid w:val="007A2425"/>
    <w:rsid w:val="007A2854"/>
    <w:rsid w:val="007A2A40"/>
    <w:rsid w:val="007B06A1"/>
    <w:rsid w:val="007B11CE"/>
    <w:rsid w:val="007B2ECD"/>
    <w:rsid w:val="007B3B17"/>
    <w:rsid w:val="007B6CAB"/>
    <w:rsid w:val="007C43B3"/>
    <w:rsid w:val="007C77A3"/>
    <w:rsid w:val="007D08FA"/>
    <w:rsid w:val="007D377A"/>
    <w:rsid w:val="007D4C3C"/>
    <w:rsid w:val="007D5954"/>
    <w:rsid w:val="007D71C9"/>
    <w:rsid w:val="007E3218"/>
    <w:rsid w:val="007E41D2"/>
    <w:rsid w:val="007E6435"/>
    <w:rsid w:val="007E7CED"/>
    <w:rsid w:val="007F00EB"/>
    <w:rsid w:val="007F58B3"/>
    <w:rsid w:val="007F6426"/>
    <w:rsid w:val="00801E7F"/>
    <w:rsid w:val="00804DA6"/>
    <w:rsid w:val="008060B2"/>
    <w:rsid w:val="00807DEC"/>
    <w:rsid w:val="00810EEE"/>
    <w:rsid w:val="00811036"/>
    <w:rsid w:val="00811838"/>
    <w:rsid w:val="00815034"/>
    <w:rsid w:val="00821161"/>
    <w:rsid w:val="00821E8E"/>
    <w:rsid w:val="00821EBD"/>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CFB"/>
    <w:rsid w:val="00870D54"/>
    <w:rsid w:val="0087139B"/>
    <w:rsid w:val="0087417F"/>
    <w:rsid w:val="00874978"/>
    <w:rsid w:val="00887C3A"/>
    <w:rsid w:val="00894153"/>
    <w:rsid w:val="00894DE0"/>
    <w:rsid w:val="008A1067"/>
    <w:rsid w:val="008A2BE9"/>
    <w:rsid w:val="008A4457"/>
    <w:rsid w:val="008A7E09"/>
    <w:rsid w:val="008B40EF"/>
    <w:rsid w:val="008B5B11"/>
    <w:rsid w:val="008C0341"/>
    <w:rsid w:val="008C197E"/>
    <w:rsid w:val="008C1C1F"/>
    <w:rsid w:val="008C2637"/>
    <w:rsid w:val="008C48CE"/>
    <w:rsid w:val="008D0CEF"/>
    <w:rsid w:val="008D27DD"/>
    <w:rsid w:val="008D2F2C"/>
    <w:rsid w:val="008D55F5"/>
    <w:rsid w:val="008E5A9D"/>
    <w:rsid w:val="008E7D42"/>
    <w:rsid w:val="008E7E52"/>
    <w:rsid w:val="008F0602"/>
    <w:rsid w:val="008F0654"/>
    <w:rsid w:val="008F615B"/>
    <w:rsid w:val="00901C92"/>
    <w:rsid w:val="00903F70"/>
    <w:rsid w:val="00905D28"/>
    <w:rsid w:val="00912FF9"/>
    <w:rsid w:val="00914AF7"/>
    <w:rsid w:val="00923AB8"/>
    <w:rsid w:val="00927805"/>
    <w:rsid w:val="00927A00"/>
    <w:rsid w:val="00930D72"/>
    <w:rsid w:val="00934766"/>
    <w:rsid w:val="00940F80"/>
    <w:rsid w:val="00941252"/>
    <w:rsid w:val="0094138C"/>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84725"/>
    <w:rsid w:val="0098539B"/>
    <w:rsid w:val="009861E9"/>
    <w:rsid w:val="00986903"/>
    <w:rsid w:val="00990FDB"/>
    <w:rsid w:val="00992773"/>
    <w:rsid w:val="00992CE7"/>
    <w:rsid w:val="009963C4"/>
    <w:rsid w:val="00996592"/>
    <w:rsid w:val="009A117D"/>
    <w:rsid w:val="009A434F"/>
    <w:rsid w:val="009B1308"/>
    <w:rsid w:val="009B46E1"/>
    <w:rsid w:val="009B4CBF"/>
    <w:rsid w:val="009B5BDF"/>
    <w:rsid w:val="009B6A57"/>
    <w:rsid w:val="009B7789"/>
    <w:rsid w:val="009C3CAE"/>
    <w:rsid w:val="009C582D"/>
    <w:rsid w:val="009C60F6"/>
    <w:rsid w:val="009D3D44"/>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2D67"/>
    <w:rsid w:val="00A031A7"/>
    <w:rsid w:val="00A04725"/>
    <w:rsid w:val="00A04D55"/>
    <w:rsid w:val="00A06258"/>
    <w:rsid w:val="00A07E45"/>
    <w:rsid w:val="00A11FCF"/>
    <w:rsid w:val="00A12BCD"/>
    <w:rsid w:val="00A25262"/>
    <w:rsid w:val="00A3280F"/>
    <w:rsid w:val="00A32EF1"/>
    <w:rsid w:val="00A32F92"/>
    <w:rsid w:val="00A3407C"/>
    <w:rsid w:val="00A34B6F"/>
    <w:rsid w:val="00A36220"/>
    <w:rsid w:val="00A36864"/>
    <w:rsid w:val="00A400B6"/>
    <w:rsid w:val="00A42B1F"/>
    <w:rsid w:val="00A432D5"/>
    <w:rsid w:val="00A436BB"/>
    <w:rsid w:val="00A4458A"/>
    <w:rsid w:val="00A47479"/>
    <w:rsid w:val="00A50A22"/>
    <w:rsid w:val="00A516D7"/>
    <w:rsid w:val="00A517F2"/>
    <w:rsid w:val="00A519BE"/>
    <w:rsid w:val="00A51D28"/>
    <w:rsid w:val="00A53573"/>
    <w:rsid w:val="00A54CC4"/>
    <w:rsid w:val="00A554AA"/>
    <w:rsid w:val="00A565C7"/>
    <w:rsid w:val="00A6498D"/>
    <w:rsid w:val="00A6782D"/>
    <w:rsid w:val="00A706BD"/>
    <w:rsid w:val="00A71C21"/>
    <w:rsid w:val="00A72817"/>
    <w:rsid w:val="00A74E74"/>
    <w:rsid w:val="00A772A2"/>
    <w:rsid w:val="00A777FD"/>
    <w:rsid w:val="00A809FD"/>
    <w:rsid w:val="00A8124A"/>
    <w:rsid w:val="00A831D5"/>
    <w:rsid w:val="00A842F9"/>
    <w:rsid w:val="00A8472E"/>
    <w:rsid w:val="00A85502"/>
    <w:rsid w:val="00A87E99"/>
    <w:rsid w:val="00A902B2"/>
    <w:rsid w:val="00A92997"/>
    <w:rsid w:val="00A94B50"/>
    <w:rsid w:val="00A9514A"/>
    <w:rsid w:val="00A95C7D"/>
    <w:rsid w:val="00A964B2"/>
    <w:rsid w:val="00A96578"/>
    <w:rsid w:val="00AB0D43"/>
    <w:rsid w:val="00AB0FBA"/>
    <w:rsid w:val="00AB20B8"/>
    <w:rsid w:val="00AB49C7"/>
    <w:rsid w:val="00AB6359"/>
    <w:rsid w:val="00AC55A5"/>
    <w:rsid w:val="00AD5548"/>
    <w:rsid w:val="00AD5FB8"/>
    <w:rsid w:val="00AD7199"/>
    <w:rsid w:val="00AD7433"/>
    <w:rsid w:val="00AE2062"/>
    <w:rsid w:val="00AE4EA8"/>
    <w:rsid w:val="00AE632D"/>
    <w:rsid w:val="00AF0339"/>
    <w:rsid w:val="00AF5ABC"/>
    <w:rsid w:val="00B01B6B"/>
    <w:rsid w:val="00B0214D"/>
    <w:rsid w:val="00B02EC3"/>
    <w:rsid w:val="00B033CB"/>
    <w:rsid w:val="00B0413B"/>
    <w:rsid w:val="00B054F9"/>
    <w:rsid w:val="00B055D7"/>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40203"/>
    <w:rsid w:val="00B40A00"/>
    <w:rsid w:val="00B41D45"/>
    <w:rsid w:val="00B432E3"/>
    <w:rsid w:val="00B439BB"/>
    <w:rsid w:val="00B445C1"/>
    <w:rsid w:val="00B470EC"/>
    <w:rsid w:val="00B50938"/>
    <w:rsid w:val="00B509CB"/>
    <w:rsid w:val="00B54366"/>
    <w:rsid w:val="00B578BC"/>
    <w:rsid w:val="00B57C0A"/>
    <w:rsid w:val="00B60845"/>
    <w:rsid w:val="00B60C15"/>
    <w:rsid w:val="00B63B1F"/>
    <w:rsid w:val="00B63C67"/>
    <w:rsid w:val="00B6477A"/>
    <w:rsid w:val="00B81759"/>
    <w:rsid w:val="00B8360B"/>
    <w:rsid w:val="00B84E03"/>
    <w:rsid w:val="00B87420"/>
    <w:rsid w:val="00B879F2"/>
    <w:rsid w:val="00B87EEB"/>
    <w:rsid w:val="00B96EEC"/>
    <w:rsid w:val="00BA0FC9"/>
    <w:rsid w:val="00BA1B1C"/>
    <w:rsid w:val="00BA4FDA"/>
    <w:rsid w:val="00BA504F"/>
    <w:rsid w:val="00BA57D8"/>
    <w:rsid w:val="00BA69BA"/>
    <w:rsid w:val="00BA6B04"/>
    <w:rsid w:val="00BB14FF"/>
    <w:rsid w:val="00BB3D77"/>
    <w:rsid w:val="00BB5138"/>
    <w:rsid w:val="00BB67E1"/>
    <w:rsid w:val="00BB6CD5"/>
    <w:rsid w:val="00BB7925"/>
    <w:rsid w:val="00BC4F0E"/>
    <w:rsid w:val="00BC776D"/>
    <w:rsid w:val="00BC7854"/>
    <w:rsid w:val="00BD0C79"/>
    <w:rsid w:val="00BD1068"/>
    <w:rsid w:val="00BD387A"/>
    <w:rsid w:val="00BD5FCF"/>
    <w:rsid w:val="00BE02B1"/>
    <w:rsid w:val="00BE166F"/>
    <w:rsid w:val="00BE2A05"/>
    <w:rsid w:val="00BE4D9B"/>
    <w:rsid w:val="00BE5046"/>
    <w:rsid w:val="00BF4B12"/>
    <w:rsid w:val="00C00585"/>
    <w:rsid w:val="00C02C74"/>
    <w:rsid w:val="00C03034"/>
    <w:rsid w:val="00C041F3"/>
    <w:rsid w:val="00C04A04"/>
    <w:rsid w:val="00C10939"/>
    <w:rsid w:val="00C13563"/>
    <w:rsid w:val="00C13818"/>
    <w:rsid w:val="00C1456E"/>
    <w:rsid w:val="00C15BDD"/>
    <w:rsid w:val="00C2365C"/>
    <w:rsid w:val="00C263FB"/>
    <w:rsid w:val="00C31827"/>
    <w:rsid w:val="00C3533A"/>
    <w:rsid w:val="00C37981"/>
    <w:rsid w:val="00C40D06"/>
    <w:rsid w:val="00C413F5"/>
    <w:rsid w:val="00C4337C"/>
    <w:rsid w:val="00C44A8A"/>
    <w:rsid w:val="00C454E8"/>
    <w:rsid w:val="00C51EB9"/>
    <w:rsid w:val="00C52386"/>
    <w:rsid w:val="00C53799"/>
    <w:rsid w:val="00C55F20"/>
    <w:rsid w:val="00C57441"/>
    <w:rsid w:val="00C578FC"/>
    <w:rsid w:val="00C57B6A"/>
    <w:rsid w:val="00C6243A"/>
    <w:rsid w:val="00C65D10"/>
    <w:rsid w:val="00C67D07"/>
    <w:rsid w:val="00C74088"/>
    <w:rsid w:val="00C74C94"/>
    <w:rsid w:val="00C772F2"/>
    <w:rsid w:val="00C81CCC"/>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F09"/>
    <w:rsid w:val="00CD134A"/>
    <w:rsid w:val="00CD2603"/>
    <w:rsid w:val="00CD5C3F"/>
    <w:rsid w:val="00CD6548"/>
    <w:rsid w:val="00CD6A48"/>
    <w:rsid w:val="00CE2004"/>
    <w:rsid w:val="00CF3AA1"/>
    <w:rsid w:val="00CF3FD9"/>
    <w:rsid w:val="00CF63B4"/>
    <w:rsid w:val="00D01045"/>
    <w:rsid w:val="00D027C0"/>
    <w:rsid w:val="00D041AD"/>
    <w:rsid w:val="00D04BB5"/>
    <w:rsid w:val="00D14103"/>
    <w:rsid w:val="00D175A2"/>
    <w:rsid w:val="00D205D9"/>
    <w:rsid w:val="00D25EBB"/>
    <w:rsid w:val="00D27D48"/>
    <w:rsid w:val="00D31811"/>
    <w:rsid w:val="00D320B0"/>
    <w:rsid w:val="00D3565E"/>
    <w:rsid w:val="00D370B8"/>
    <w:rsid w:val="00D415D1"/>
    <w:rsid w:val="00D43C48"/>
    <w:rsid w:val="00D62479"/>
    <w:rsid w:val="00D633BF"/>
    <w:rsid w:val="00D64673"/>
    <w:rsid w:val="00D71248"/>
    <w:rsid w:val="00D764C9"/>
    <w:rsid w:val="00D77DD7"/>
    <w:rsid w:val="00D850F9"/>
    <w:rsid w:val="00D86A4D"/>
    <w:rsid w:val="00D86D41"/>
    <w:rsid w:val="00D9146E"/>
    <w:rsid w:val="00D91797"/>
    <w:rsid w:val="00D93563"/>
    <w:rsid w:val="00D93C04"/>
    <w:rsid w:val="00D978F2"/>
    <w:rsid w:val="00DA12F7"/>
    <w:rsid w:val="00DA1E69"/>
    <w:rsid w:val="00DA3609"/>
    <w:rsid w:val="00DA4957"/>
    <w:rsid w:val="00DB349E"/>
    <w:rsid w:val="00DB3D84"/>
    <w:rsid w:val="00DD4AA1"/>
    <w:rsid w:val="00DD4C0F"/>
    <w:rsid w:val="00DD4EFD"/>
    <w:rsid w:val="00DE4E8D"/>
    <w:rsid w:val="00DF01CC"/>
    <w:rsid w:val="00DF0757"/>
    <w:rsid w:val="00DF0765"/>
    <w:rsid w:val="00DF3374"/>
    <w:rsid w:val="00E005CD"/>
    <w:rsid w:val="00E03BF5"/>
    <w:rsid w:val="00E05DA9"/>
    <w:rsid w:val="00E11E41"/>
    <w:rsid w:val="00E126AE"/>
    <w:rsid w:val="00E215C3"/>
    <w:rsid w:val="00E218B5"/>
    <w:rsid w:val="00E22020"/>
    <w:rsid w:val="00E22589"/>
    <w:rsid w:val="00E23A7E"/>
    <w:rsid w:val="00E23C87"/>
    <w:rsid w:val="00E26C4D"/>
    <w:rsid w:val="00E26E29"/>
    <w:rsid w:val="00E26EFF"/>
    <w:rsid w:val="00E31481"/>
    <w:rsid w:val="00E33F0A"/>
    <w:rsid w:val="00E412EB"/>
    <w:rsid w:val="00E42EF0"/>
    <w:rsid w:val="00E44844"/>
    <w:rsid w:val="00E46BE5"/>
    <w:rsid w:val="00E50FB2"/>
    <w:rsid w:val="00E57E45"/>
    <w:rsid w:val="00E66DE7"/>
    <w:rsid w:val="00E73032"/>
    <w:rsid w:val="00E7304E"/>
    <w:rsid w:val="00E76586"/>
    <w:rsid w:val="00E80F89"/>
    <w:rsid w:val="00E81164"/>
    <w:rsid w:val="00E83E8D"/>
    <w:rsid w:val="00E85B9D"/>
    <w:rsid w:val="00E9100D"/>
    <w:rsid w:val="00E95980"/>
    <w:rsid w:val="00E96A79"/>
    <w:rsid w:val="00EA2567"/>
    <w:rsid w:val="00EA30CF"/>
    <w:rsid w:val="00EA42E7"/>
    <w:rsid w:val="00EA45CA"/>
    <w:rsid w:val="00EA5E7C"/>
    <w:rsid w:val="00EB7A45"/>
    <w:rsid w:val="00EC0E4F"/>
    <w:rsid w:val="00EC0E9E"/>
    <w:rsid w:val="00EC1B0B"/>
    <w:rsid w:val="00EC3A59"/>
    <w:rsid w:val="00ED098E"/>
    <w:rsid w:val="00ED2B02"/>
    <w:rsid w:val="00ED4C26"/>
    <w:rsid w:val="00ED73CD"/>
    <w:rsid w:val="00ED7A65"/>
    <w:rsid w:val="00EE0EE1"/>
    <w:rsid w:val="00EE3228"/>
    <w:rsid w:val="00EE3C36"/>
    <w:rsid w:val="00EE4410"/>
    <w:rsid w:val="00EE6A8C"/>
    <w:rsid w:val="00EE6D44"/>
    <w:rsid w:val="00EF0A80"/>
    <w:rsid w:val="00EF3196"/>
    <w:rsid w:val="00EF5F9E"/>
    <w:rsid w:val="00F01C29"/>
    <w:rsid w:val="00F1013A"/>
    <w:rsid w:val="00F1062C"/>
    <w:rsid w:val="00F114A2"/>
    <w:rsid w:val="00F11E0A"/>
    <w:rsid w:val="00F123C0"/>
    <w:rsid w:val="00F1246A"/>
    <w:rsid w:val="00F14454"/>
    <w:rsid w:val="00F2376B"/>
    <w:rsid w:val="00F242E4"/>
    <w:rsid w:val="00F24E02"/>
    <w:rsid w:val="00F30559"/>
    <w:rsid w:val="00F3300A"/>
    <w:rsid w:val="00F34AE8"/>
    <w:rsid w:val="00F36EF6"/>
    <w:rsid w:val="00F46020"/>
    <w:rsid w:val="00F51B7B"/>
    <w:rsid w:val="00F51DF0"/>
    <w:rsid w:val="00F5288A"/>
    <w:rsid w:val="00F55738"/>
    <w:rsid w:val="00F55A5C"/>
    <w:rsid w:val="00F62E27"/>
    <w:rsid w:val="00F65312"/>
    <w:rsid w:val="00F7344E"/>
    <w:rsid w:val="00F8750B"/>
    <w:rsid w:val="00F87693"/>
    <w:rsid w:val="00F919A4"/>
    <w:rsid w:val="00F94446"/>
    <w:rsid w:val="00F97A1C"/>
    <w:rsid w:val="00FA2032"/>
    <w:rsid w:val="00FA5F2D"/>
    <w:rsid w:val="00FA6676"/>
    <w:rsid w:val="00FA72DD"/>
    <w:rsid w:val="00FA7BCF"/>
    <w:rsid w:val="00FA7D63"/>
    <w:rsid w:val="00FB0CD1"/>
    <w:rsid w:val="00FB16A8"/>
    <w:rsid w:val="00FB197A"/>
    <w:rsid w:val="00FB5FE4"/>
    <w:rsid w:val="00FB7426"/>
    <w:rsid w:val="00FB7B68"/>
    <w:rsid w:val="00FC0615"/>
    <w:rsid w:val="00FC1CF8"/>
    <w:rsid w:val="00FC1E70"/>
    <w:rsid w:val="00FC202D"/>
    <w:rsid w:val="00FC5CB7"/>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B3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612F"/>
    <w:pPr>
      <w:suppressAutoHyphens/>
      <w:spacing w:after="200" w:line="276" w:lineRule="auto"/>
    </w:pPr>
    <w:rPr>
      <w:rFonts w:ascii="Calibri" w:eastAsia="Calibri" w:hAnsi="Calibri"/>
      <w:sz w:val="22"/>
      <w:szCs w:val="22"/>
      <w:lang w:eastAsia="ar-SA"/>
    </w:rPr>
  </w:style>
  <w:style w:type="paragraph" w:styleId="Nagwek1">
    <w:name w:val="heading 1"/>
    <w:basedOn w:val="Normalny"/>
    <w:next w:val="Tekstpodstawowy"/>
    <w:link w:val="Nagwek1Znak"/>
    <w:qFormat/>
    <w:rsid w:val="0062612F"/>
    <w:pPr>
      <w:keepNext/>
      <w:keepLines/>
      <w:numPr>
        <w:numId w:val="1"/>
      </w:numPr>
      <w:spacing w:before="480" w:after="0"/>
      <w:outlineLvl w:val="0"/>
    </w:pPr>
    <w:rPr>
      <w:rFonts w:ascii="Times New Roman" w:hAnsi="Times New Roman"/>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pl-PL"/>
    </w:rPr>
  </w:style>
  <w:style w:type="character" w:customStyle="1" w:styleId="CommentSubjectChar">
    <w:name w:val="Comment Subject Char"/>
    <w:rPr>
      <w:b/>
      <w:bCs/>
      <w:lang w:val="pl-PL"/>
    </w:rPr>
  </w:style>
  <w:style w:type="character" w:customStyle="1" w:styleId="Heading1Char">
    <w:name w:val="Heading 1 Char"/>
    <w:rPr>
      <w:rFonts w:ascii="Cambria" w:hAnsi="Cambria"/>
      <w:b/>
      <w:bCs/>
      <w:color w:val="365F91"/>
      <w:sz w:val="28"/>
      <w:szCs w:val="28"/>
    </w:rPr>
  </w:style>
  <w:style w:type="character" w:styleId="Hipercze">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Caracteresdenotafinal">
    <w:name w:val="Caracteres de nota final"/>
  </w:style>
  <w:style w:type="paragraph" w:customStyle="1" w:styleId="Encabezado">
    <w:name w:val="Encabezado"/>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Etiqueta">
    <w:name w:val="Etiqueta"/>
    <w:basedOn w:val="Normalny"/>
    <w:pPr>
      <w:suppressLineNumbers/>
      <w:spacing w:before="120" w:after="120"/>
    </w:pPr>
    <w:rPr>
      <w:rFonts w:cs="Mangal"/>
      <w:i/>
      <w:iCs/>
      <w:sz w:val="24"/>
      <w:szCs w:val="24"/>
    </w:rPr>
  </w:style>
  <w:style w:type="paragraph" w:customStyle="1" w:styleId="ndice">
    <w:name w:val="Índice"/>
    <w:basedOn w:val="Normalny"/>
    <w:pPr>
      <w:suppressLineNumbers/>
    </w:pPr>
    <w:rPr>
      <w:rFonts w:cs="Mangal"/>
    </w:rPr>
  </w:style>
  <w:style w:type="paragraph" w:styleId="Nagwek">
    <w:name w:val="header"/>
    <w:basedOn w:val="Normalny"/>
    <w:link w:val="NagwekZnak"/>
    <w:pPr>
      <w:suppressLineNumbers/>
      <w:tabs>
        <w:tab w:val="center" w:pos="4536"/>
        <w:tab w:val="right" w:pos="9072"/>
      </w:tabs>
    </w:pPr>
  </w:style>
  <w:style w:type="paragraph" w:styleId="Stopka">
    <w:name w:val="footer"/>
    <w:basedOn w:val="Normalny"/>
    <w:link w:val="StopkaZnak"/>
    <w:uiPriority w:val="99"/>
    <w:pPr>
      <w:suppressLineNumbers/>
      <w:tabs>
        <w:tab w:val="center" w:pos="4536"/>
        <w:tab w:val="right" w:pos="9072"/>
      </w:tabs>
    </w:pPr>
  </w:style>
  <w:style w:type="paragraph" w:styleId="Tekstdymka">
    <w:name w:val="Balloon Text"/>
    <w:basedOn w:val="Normalny"/>
    <w:pPr>
      <w:spacing w:after="0" w:line="100" w:lineRule="atLeast"/>
    </w:pPr>
    <w:rPr>
      <w:rFonts w:ascii="Tahoma" w:hAnsi="Tahoma" w:cs="Tahoma"/>
      <w:sz w:val="16"/>
      <w:szCs w:val="16"/>
    </w:rPr>
  </w:style>
  <w:style w:type="paragraph" w:customStyle="1" w:styleId="FootnoteText1">
    <w:name w:val="Footnote Text1"/>
    <w:basedOn w:val="Normalny"/>
    <w:rPr>
      <w:sz w:val="20"/>
      <w:szCs w:val="20"/>
    </w:rPr>
  </w:style>
  <w:style w:type="paragraph" w:styleId="Akapitzlist">
    <w:name w:val="List Paragraph"/>
    <w:basedOn w:val="Normalny"/>
    <w:link w:val="AkapitzlistZnak"/>
    <w:uiPriority w:val="34"/>
    <w:qFormat/>
    <w:pPr>
      <w:spacing w:after="0" w:line="100" w:lineRule="atLeast"/>
      <w:ind w:left="720"/>
    </w:pPr>
    <w:rPr>
      <w:rFonts w:eastAsia="SimSun" w:cs="Calibri"/>
    </w:rPr>
  </w:style>
  <w:style w:type="paragraph" w:customStyle="1" w:styleId="CommentText1">
    <w:name w:val="Comment Text1"/>
    <w:basedOn w:val="Normalny"/>
    <w:rPr>
      <w:sz w:val="20"/>
      <w:szCs w:val="20"/>
    </w:rPr>
  </w:style>
  <w:style w:type="paragraph" w:customStyle="1" w:styleId="CommentSubject1">
    <w:name w:val="Comment Subject1"/>
    <w:basedOn w:val="CommentText1"/>
    <w:rPr>
      <w:b/>
      <w:bCs/>
    </w:rPr>
  </w:style>
  <w:style w:type="paragraph" w:styleId="Poprawka">
    <w:name w:val="Revision"/>
    <w:pPr>
      <w:suppressAutoHyphens/>
    </w:pPr>
    <w:rPr>
      <w:rFonts w:ascii="Calibri" w:eastAsia="Calibri" w:hAnsi="Calibri"/>
      <w:sz w:val="22"/>
      <w:szCs w:val="22"/>
      <w:lang w:eastAsia="ar-SA"/>
    </w:rPr>
  </w:style>
  <w:style w:type="paragraph" w:customStyle="1" w:styleId="Guide-Normal">
    <w:name w:val="Guide - Normal"/>
    <w:basedOn w:val="Normalny"/>
    <w:pPr>
      <w:spacing w:after="0" w:line="100" w:lineRule="atLeast"/>
      <w:jc w:val="both"/>
    </w:pPr>
    <w:rPr>
      <w:rFonts w:ascii="Tahoma" w:eastAsia="Times New Roman" w:hAnsi="Tahoma" w:cs="Tahoma"/>
      <w:kern w:val="1"/>
      <w:sz w:val="18"/>
      <w:szCs w:val="18"/>
    </w:rPr>
  </w:style>
  <w:style w:type="paragraph" w:customStyle="1" w:styleId="Contact">
    <w:name w:val="Contact"/>
    <w:basedOn w:val="Normalny"/>
    <w:pPr>
      <w:spacing w:after="480" w:line="100" w:lineRule="atLeast"/>
      <w:ind w:left="567" w:hanging="567"/>
    </w:pPr>
    <w:rPr>
      <w:rFonts w:ascii="Times New Roman" w:eastAsia="Times New Roman" w:hAnsi="Times New Roman"/>
      <w:sz w:val="24"/>
      <w:szCs w:val="20"/>
    </w:rPr>
  </w:style>
  <w:style w:type="paragraph" w:styleId="Listapunktowana">
    <w:name w:val="List Bullet"/>
    <w:basedOn w:val="Normalny"/>
    <w:link w:val="ListapunktowanaZnak"/>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ny"/>
    <w:pPr>
      <w:spacing w:after="240" w:line="100" w:lineRule="atLeast"/>
      <w:jc w:val="both"/>
    </w:pPr>
    <w:rPr>
      <w:rFonts w:ascii="Times New Roman" w:eastAsia="Times New Roman" w:hAnsi="Times New Roman"/>
      <w:sz w:val="24"/>
      <w:szCs w:val="20"/>
    </w:rPr>
  </w:style>
  <w:style w:type="paragraph" w:styleId="Listapunktowana2">
    <w:name w:val="List Bullet 2"/>
    <w:basedOn w:val="Normalny"/>
    <w:pPr>
      <w:spacing w:after="240" w:line="100" w:lineRule="atLeast"/>
      <w:jc w:val="both"/>
    </w:pPr>
    <w:rPr>
      <w:rFonts w:ascii="Times New Roman" w:eastAsia="Times New Roman" w:hAnsi="Times New Roman"/>
      <w:sz w:val="24"/>
      <w:szCs w:val="20"/>
    </w:rPr>
  </w:style>
  <w:style w:type="paragraph" w:styleId="Listapunktowana3">
    <w:name w:val="List Bullet 3"/>
    <w:basedOn w:val="Normalny"/>
    <w:pPr>
      <w:spacing w:after="240" w:line="100" w:lineRule="atLeast"/>
      <w:jc w:val="both"/>
    </w:pPr>
    <w:rPr>
      <w:rFonts w:ascii="Times New Roman" w:eastAsia="Times New Roman" w:hAnsi="Times New Roman"/>
      <w:sz w:val="24"/>
      <w:szCs w:val="20"/>
    </w:rPr>
  </w:style>
  <w:style w:type="paragraph" w:styleId="Listapunktowana4">
    <w:name w:val="List Bullet 4"/>
    <w:basedOn w:val="Normalny"/>
    <w:pPr>
      <w:spacing w:after="240" w:line="100" w:lineRule="atLeast"/>
      <w:jc w:val="both"/>
    </w:pPr>
    <w:rPr>
      <w:rFonts w:ascii="Times New Roman" w:eastAsia="Times New Roman" w:hAnsi="Times New Roman"/>
      <w:sz w:val="24"/>
      <w:szCs w:val="20"/>
    </w:rPr>
  </w:style>
  <w:style w:type="paragraph" w:customStyle="1" w:styleId="ListDash">
    <w:name w:val="List Dash"/>
    <w:basedOn w:val="Normalny"/>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ny"/>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ny"/>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ny"/>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ny"/>
    <w:pPr>
      <w:spacing w:after="240" w:line="100" w:lineRule="atLeast"/>
      <w:jc w:val="both"/>
    </w:pPr>
    <w:rPr>
      <w:rFonts w:ascii="Times New Roman" w:eastAsia="Times New Roman" w:hAnsi="Times New Roman"/>
      <w:sz w:val="24"/>
      <w:szCs w:val="20"/>
    </w:rPr>
  </w:style>
  <w:style w:type="paragraph" w:styleId="Listanumerowana">
    <w:name w:val="List Number"/>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anumerowana2">
    <w:name w:val="List Number 2"/>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anumerowana3">
    <w:name w:val="List Number 3"/>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anumerowana4">
    <w:name w:val="List Number 4"/>
    <w:basedOn w:val="Normalny"/>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ny"/>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ny"/>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ny"/>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ny"/>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ny"/>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ny"/>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ny"/>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ny"/>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ny"/>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ny"/>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ny"/>
    <w:pPr>
      <w:spacing w:after="240" w:line="100" w:lineRule="atLeast"/>
      <w:jc w:val="both"/>
    </w:pPr>
    <w:rPr>
      <w:rFonts w:ascii="Times New Roman" w:eastAsia="Times New Roman" w:hAnsi="Times New Roman"/>
      <w:sz w:val="24"/>
      <w:szCs w:val="20"/>
    </w:rPr>
  </w:style>
  <w:style w:type="paragraph" w:styleId="Spistreci5">
    <w:name w:val="toc 5"/>
    <w:basedOn w:val="Normalny"/>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ny"/>
    <w:pPr>
      <w:keepNext/>
      <w:suppressLineNumbers/>
      <w:spacing w:before="240" w:after="240" w:line="100" w:lineRule="atLeast"/>
      <w:jc w:val="center"/>
    </w:pPr>
    <w:rPr>
      <w:rFonts w:ascii="Times New Roman" w:eastAsia="Times New Roman" w:hAnsi="Times New Roman"/>
      <w:b/>
      <w:bCs/>
      <w:sz w:val="24"/>
      <w:szCs w:val="20"/>
    </w:rPr>
  </w:style>
  <w:style w:type="paragraph" w:styleId="Spistreci1">
    <w:name w:val="toc 1"/>
    <w:basedOn w:val="Normalny"/>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Spistreci2">
    <w:name w:val="toc 2"/>
    <w:basedOn w:val="Normalny"/>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Spistreci3">
    <w:name w:val="toc 3"/>
    <w:basedOn w:val="Normalny"/>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Spistreci4">
    <w:name w:val="toc 4"/>
    <w:basedOn w:val="Normalny"/>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nyWeb">
    <w:name w:val="Normal (Web)"/>
    <w:basedOn w:val="Normalny"/>
    <w:pPr>
      <w:spacing w:before="100" w:after="100" w:line="100" w:lineRule="atLeast"/>
    </w:pPr>
    <w:rPr>
      <w:rFonts w:ascii="Times New Roman" w:eastAsia="Times New Roman" w:hAnsi="Times New Roman"/>
      <w:sz w:val="24"/>
      <w:szCs w:val="24"/>
    </w:rPr>
  </w:style>
  <w:style w:type="paragraph" w:styleId="Tekstprzypisudolnego">
    <w:name w:val="footnote text"/>
    <w:basedOn w:val="Normalny"/>
    <w:pPr>
      <w:suppressLineNumbers/>
      <w:ind w:left="283" w:hanging="283"/>
    </w:pPr>
    <w:rPr>
      <w:sz w:val="20"/>
      <w:szCs w:val="20"/>
    </w:rPr>
  </w:style>
  <w:style w:type="character" w:styleId="Odwoaniedokomentarza">
    <w:name w:val="annotation reference"/>
    <w:uiPriority w:val="99"/>
    <w:unhideWhenUsed/>
    <w:rsid w:val="00D3565E"/>
    <w:rPr>
      <w:sz w:val="16"/>
      <w:szCs w:val="16"/>
    </w:rPr>
  </w:style>
  <w:style w:type="paragraph" w:styleId="Tekstkomentarza">
    <w:name w:val="annotation text"/>
    <w:basedOn w:val="Normalny"/>
    <w:link w:val="TekstkomentarzaZnak"/>
    <w:uiPriority w:val="99"/>
    <w:unhideWhenUsed/>
    <w:rsid w:val="00D3565E"/>
    <w:rPr>
      <w:sz w:val="20"/>
      <w:szCs w:val="20"/>
    </w:rPr>
  </w:style>
  <w:style w:type="character" w:customStyle="1" w:styleId="TekstkomentarzaZnak">
    <w:name w:val="Tekst komentarza Znak"/>
    <w:link w:val="Tekstkomentarza"/>
    <w:uiPriority w:val="99"/>
    <w:rsid w:val="00D3565E"/>
    <w:rPr>
      <w:rFonts w:ascii="Calibri" w:eastAsia="Calibri" w:hAnsi="Calibri"/>
      <w:lang w:eastAsia="ar-SA"/>
    </w:rPr>
  </w:style>
  <w:style w:type="paragraph" w:styleId="Tematkomentarza">
    <w:name w:val="annotation subject"/>
    <w:basedOn w:val="Tekstkomentarza"/>
    <w:next w:val="Tekstkomentarza"/>
    <w:link w:val="TematkomentarzaZnak"/>
    <w:uiPriority w:val="99"/>
    <w:semiHidden/>
    <w:unhideWhenUsed/>
    <w:rsid w:val="00D3565E"/>
    <w:rPr>
      <w:b/>
      <w:bCs/>
    </w:rPr>
  </w:style>
  <w:style w:type="character" w:customStyle="1" w:styleId="TematkomentarzaZnak">
    <w:name w:val="Temat komentarza Znak"/>
    <w:link w:val="Tematkomentarza"/>
    <w:uiPriority w:val="99"/>
    <w:semiHidden/>
    <w:rsid w:val="00D3565E"/>
    <w:rPr>
      <w:rFonts w:ascii="Calibri" w:eastAsia="Calibri" w:hAnsi="Calibri"/>
      <w:b/>
      <w:bCs/>
      <w:lang w:eastAsia="ar-SA"/>
    </w:rPr>
  </w:style>
  <w:style w:type="paragraph" w:styleId="Nagwekspisutreci">
    <w:name w:val="TOC Heading"/>
    <w:basedOn w:val="Nagwek1"/>
    <w:next w:val="Normalny"/>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n-US"/>
    </w:rPr>
  </w:style>
  <w:style w:type="paragraph" w:customStyle="1" w:styleId="Heading1">
    <w:name w:val="Heading1"/>
    <w:basedOn w:val="Listapunktowana"/>
    <w:link w:val="Heading1Char0"/>
    <w:qFormat/>
    <w:rsid w:val="00E218B5"/>
    <w:rPr>
      <w:b/>
      <w:bCs/>
    </w:rPr>
  </w:style>
  <w:style w:type="paragraph" w:customStyle="1" w:styleId="Heading21">
    <w:name w:val="Heading 21"/>
    <w:basedOn w:val="Heading1"/>
    <w:link w:val="Heading2Char"/>
    <w:qFormat/>
    <w:rsid w:val="00E218B5"/>
  </w:style>
  <w:style w:type="character" w:customStyle="1" w:styleId="ListapunktowanaZnak">
    <w:name w:val="Lista punktowana Znak"/>
    <w:basedOn w:val="Domylnaczcionkaakapitu"/>
    <w:link w:val="Listapunktowana"/>
    <w:rsid w:val="00E218B5"/>
    <w:rPr>
      <w:sz w:val="24"/>
      <w:lang w:eastAsia="ar-SA"/>
    </w:rPr>
  </w:style>
  <w:style w:type="character" w:customStyle="1" w:styleId="Heading1Char0">
    <w:name w:val="Heading1 Char"/>
    <w:basedOn w:val="ListapunktowanaZnak"/>
    <w:link w:val="Heading1"/>
    <w:rsid w:val="00E218B5"/>
    <w:rPr>
      <w:b/>
      <w:bCs/>
      <w:sz w:val="24"/>
      <w:lang w:val="pl-PL" w:eastAsia="ar-SA"/>
    </w:rPr>
  </w:style>
  <w:style w:type="character" w:customStyle="1" w:styleId="Nagwek1Znak">
    <w:name w:val="Nagłówek 1 Znak"/>
    <w:basedOn w:val="Domylnaczcionkaakapitu"/>
    <w:link w:val="Nagwek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pl-PL" w:eastAsia="ar-SA"/>
    </w:rPr>
  </w:style>
  <w:style w:type="paragraph" w:styleId="Bezodstpw">
    <w:name w:val="No Spacing"/>
    <w:uiPriority w:val="1"/>
    <w:qFormat/>
    <w:rsid w:val="0062612F"/>
    <w:pPr>
      <w:suppressAutoHyphens/>
    </w:pPr>
    <w:rPr>
      <w:rFonts w:ascii="Calibri" w:eastAsia="Calibri" w:hAnsi="Calibri"/>
      <w:sz w:val="22"/>
      <w:szCs w:val="22"/>
      <w:lang w:eastAsia="ar-SA"/>
    </w:rPr>
  </w:style>
  <w:style w:type="character" w:customStyle="1" w:styleId="AkapitzlistZnak">
    <w:name w:val="Akapit z listą Znak"/>
    <w:basedOn w:val="Domylnaczcionkaakapitu"/>
    <w:link w:val="Akapitzlist"/>
    <w:uiPriority w:val="34"/>
    <w:locked/>
    <w:rsid w:val="004004F9"/>
    <w:rPr>
      <w:rFonts w:ascii="Calibri" w:eastAsia="SimSun" w:hAnsi="Calibri" w:cs="Calibri"/>
      <w:sz w:val="22"/>
      <w:szCs w:val="22"/>
      <w:lang w:eastAsia="ar-SA"/>
    </w:rPr>
  </w:style>
  <w:style w:type="character" w:customStyle="1" w:styleId="NagwekZnak">
    <w:name w:val="Nagłówek Znak"/>
    <w:basedOn w:val="Domylnaczcionkaakapitu"/>
    <w:link w:val="Nagwek"/>
    <w:rsid w:val="00A9514A"/>
    <w:rPr>
      <w:rFonts w:ascii="Calibri" w:eastAsia="Calibri" w:hAnsi="Calibri"/>
      <w:sz w:val="22"/>
      <w:szCs w:val="22"/>
      <w:lang w:eastAsia="ar-SA"/>
    </w:rPr>
  </w:style>
  <w:style w:type="character" w:customStyle="1" w:styleId="StopkaZnak">
    <w:name w:val="Stopka Znak"/>
    <w:basedOn w:val="Domylnaczcionkaakapitu"/>
    <w:link w:val="Stopka"/>
    <w:uiPriority w:val="99"/>
    <w:rsid w:val="00A9514A"/>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612F"/>
    <w:pPr>
      <w:suppressAutoHyphens/>
      <w:spacing w:after="200" w:line="276" w:lineRule="auto"/>
    </w:pPr>
    <w:rPr>
      <w:rFonts w:ascii="Calibri" w:eastAsia="Calibri" w:hAnsi="Calibri"/>
      <w:sz w:val="22"/>
      <w:szCs w:val="22"/>
      <w:lang w:eastAsia="ar-SA"/>
    </w:rPr>
  </w:style>
  <w:style w:type="paragraph" w:styleId="Nagwek1">
    <w:name w:val="heading 1"/>
    <w:basedOn w:val="Normalny"/>
    <w:next w:val="Tekstpodstawowy"/>
    <w:link w:val="Nagwek1Znak"/>
    <w:qFormat/>
    <w:rsid w:val="0062612F"/>
    <w:pPr>
      <w:keepNext/>
      <w:keepLines/>
      <w:numPr>
        <w:numId w:val="1"/>
      </w:numPr>
      <w:spacing w:before="480" w:after="0"/>
      <w:outlineLvl w:val="0"/>
    </w:pPr>
    <w:rPr>
      <w:rFonts w:ascii="Times New Roman" w:hAnsi="Times New Roman"/>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pl-PL"/>
    </w:rPr>
  </w:style>
  <w:style w:type="character" w:customStyle="1" w:styleId="CommentSubjectChar">
    <w:name w:val="Comment Subject Char"/>
    <w:rPr>
      <w:b/>
      <w:bCs/>
      <w:lang w:val="pl-PL"/>
    </w:rPr>
  </w:style>
  <w:style w:type="character" w:customStyle="1" w:styleId="Heading1Char">
    <w:name w:val="Heading 1 Char"/>
    <w:rPr>
      <w:rFonts w:ascii="Cambria" w:hAnsi="Cambria"/>
      <w:b/>
      <w:bCs/>
      <w:color w:val="365F91"/>
      <w:sz w:val="28"/>
      <w:szCs w:val="28"/>
    </w:rPr>
  </w:style>
  <w:style w:type="character" w:styleId="Hipercze">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Caracteresdenotafinal">
    <w:name w:val="Caracteres de nota final"/>
  </w:style>
  <w:style w:type="paragraph" w:customStyle="1" w:styleId="Encabezado">
    <w:name w:val="Encabezado"/>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Etiqueta">
    <w:name w:val="Etiqueta"/>
    <w:basedOn w:val="Normalny"/>
    <w:pPr>
      <w:suppressLineNumbers/>
      <w:spacing w:before="120" w:after="120"/>
    </w:pPr>
    <w:rPr>
      <w:rFonts w:cs="Mangal"/>
      <w:i/>
      <w:iCs/>
      <w:sz w:val="24"/>
      <w:szCs w:val="24"/>
    </w:rPr>
  </w:style>
  <w:style w:type="paragraph" w:customStyle="1" w:styleId="ndice">
    <w:name w:val="Índice"/>
    <w:basedOn w:val="Normalny"/>
    <w:pPr>
      <w:suppressLineNumbers/>
    </w:pPr>
    <w:rPr>
      <w:rFonts w:cs="Mangal"/>
    </w:rPr>
  </w:style>
  <w:style w:type="paragraph" w:styleId="Nagwek">
    <w:name w:val="header"/>
    <w:basedOn w:val="Normalny"/>
    <w:link w:val="NagwekZnak"/>
    <w:pPr>
      <w:suppressLineNumbers/>
      <w:tabs>
        <w:tab w:val="center" w:pos="4536"/>
        <w:tab w:val="right" w:pos="9072"/>
      </w:tabs>
    </w:pPr>
  </w:style>
  <w:style w:type="paragraph" w:styleId="Stopka">
    <w:name w:val="footer"/>
    <w:basedOn w:val="Normalny"/>
    <w:link w:val="StopkaZnak"/>
    <w:uiPriority w:val="99"/>
    <w:pPr>
      <w:suppressLineNumbers/>
      <w:tabs>
        <w:tab w:val="center" w:pos="4536"/>
        <w:tab w:val="right" w:pos="9072"/>
      </w:tabs>
    </w:pPr>
  </w:style>
  <w:style w:type="paragraph" w:styleId="Tekstdymka">
    <w:name w:val="Balloon Text"/>
    <w:basedOn w:val="Normalny"/>
    <w:pPr>
      <w:spacing w:after="0" w:line="100" w:lineRule="atLeast"/>
    </w:pPr>
    <w:rPr>
      <w:rFonts w:ascii="Tahoma" w:hAnsi="Tahoma" w:cs="Tahoma"/>
      <w:sz w:val="16"/>
      <w:szCs w:val="16"/>
    </w:rPr>
  </w:style>
  <w:style w:type="paragraph" w:customStyle="1" w:styleId="FootnoteText1">
    <w:name w:val="Footnote Text1"/>
    <w:basedOn w:val="Normalny"/>
    <w:rPr>
      <w:sz w:val="20"/>
      <w:szCs w:val="20"/>
    </w:rPr>
  </w:style>
  <w:style w:type="paragraph" w:styleId="Akapitzlist">
    <w:name w:val="List Paragraph"/>
    <w:basedOn w:val="Normalny"/>
    <w:link w:val="AkapitzlistZnak"/>
    <w:uiPriority w:val="34"/>
    <w:qFormat/>
    <w:pPr>
      <w:spacing w:after="0" w:line="100" w:lineRule="atLeast"/>
      <w:ind w:left="720"/>
    </w:pPr>
    <w:rPr>
      <w:rFonts w:eastAsia="SimSun" w:cs="Calibri"/>
    </w:rPr>
  </w:style>
  <w:style w:type="paragraph" w:customStyle="1" w:styleId="CommentText1">
    <w:name w:val="Comment Text1"/>
    <w:basedOn w:val="Normalny"/>
    <w:rPr>
      <w:sz w:val="20"/>
      <w:szCs w:val="20"/>
    </w:rPr>
  </w:style>
  <w:style w:type="paragraph" w:customStyle="1" w:styleId="CommentSubject1">
    <w:name w:val="Comment Subject1"/>
    <w:basedOn w:val="CommentText1"/>
    <w:rPr>
      <w:b/>
      <w:bCs/>
    </w:rPr>
  </w:style>
  <w:style w:type="paragraph" w:styleId="Poprawka">
    <w:name w:val="Revision"/>
    <w:pPr>
      <w:suppressAutoHyphens/>
    </w:pPr>
    <w:rPr>
      <w:rFonts w:ascii="Calibri" w:eastAsia="Calibri" w:hAnsi="Calibri"/>
      <w:sz w:val="22"/>
      <w:szCs w:val="22"/>
      <w:lang w:eastAsia="ar-SA"/>
    </w:rPr>
  </w:style>
  <w:style w:type="paragraph" w:customStyle="1" w:styleId="Guide-Normal">
    <w:name w:val="Guide - Normal"/>
    <w:basedOn w:val="Normalny"/>
    <w:pPr>
      <w:spacing w:after="0" w:line="100" w:lineRule="atLeast"/>
      <w:jc w:val="both"/>
    </w:pPr>
    <w:rPr>
      <w:rFonts w:ascii="Tahoma" w:eastAsia="Times New Roman" w:hAnsi="Tahoma" w:cs="Tahoma"/>
      <w:kern w:val="1"/>
      <w:sz w:val="18"/>
      <w:szCs w:val="18"/>
    </w:rPr>
  </w:style>
  <w:style w:type="paragraph" w:customStyle="1" w:styleId="Contact">
    <w:name w:val="Contact"/>
    <w:basedOn w:val="Normalny"/>
    <w:pPr>
      <w:spacing w:after="480" w:line="100" w:lineRule="atLeast"/>
      <w:ind w:left="567" w:hanging="567"/>
    </w:pPr>
    <w:rPr>
      <w:rFonts w:ascii="Times New Roman" w:eastAsia="Times New Roman" w:hAnsi="Times New Roman"/>
      <w:sz w:val="24"/>
      <w:szCs w:val="20"/>
    </w:rPr>
  </w:style>
  <w:style w:type="paragraph" w:styleId="Listapunktowana">
    <w:name w:val="List Bullet"/>
    <w:basedOn w:val="Normalny"/>
    <w:link w:val="ListapunktowanaZnak"/>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ny"/>
    <w:pPr>
      <w:spacing w:after="240" w:line="100" w:lineRule="atLeast"/>
      <w:jc w:val="both"/>
    </w:pPr>
    <w:rPr>
      <w:rFonts w:ascii="Times New Roman" w:eastAsia="Times New Roman" w:hAnsi="Times New Roman"/>
      <w:sz w:val="24"/>
      <w:szCs w:val="20"/>
    </w:rPr>
  </w:style>
  <w:style w:type="paragraph" w:styleId="Listapunktowana2">
    <w:name w:val="List Bullet 2"/>
    <w:basedOn w:val="Normalny"/>
    <w:pPr>
      <w:spacing w:after="240" w:line="100" w:lineRule="atLeast"/>
      <w:jc w:val="both"/>
    </w:pPr>
    <w:rPr>
      <w:rFonts w:ascii="Times New Roman" w:eastAsia="Times New Roman" w:hAnsi="Times New Roman"/>
      <w:sz w:val="24"/>
      <w:szCs w:val="20"/>
    </w:rPr>
  </w:style>
  <w:style w:type="paragraph" w:styleId="Listapunktowana3">
    <w:name w:val="List Bullet 3"/>
    <w:basedOn w:val="Normalny"/>
    <w:pPr>
      <w:spacing w:after="240" w:line="100" w:lineRule="atLeast"/>
      <w:jc w:val="both"/>
    </w:pPr>
    <w:rPr>
      <w:rFonts w:ascii="Times New Roman" w:eastAsia="Times New Roman" w:hAnsi="Times New Roman"/>
      <w:sz w:val="24"/>
      <w:szCs w:val="20"/>
    </w:rPr>
  </w:style>
  <w:style w:type="paragraph" w:styleId="Listapunktowana4">
    <w:name w:val="List Bullet 4"/>
    <w:basedOn w:val="Normalny"/>
    <w:pPr>
      <w:spacing w:after="240" w:line="100" w:lineRule="atLeast"/>
      <w:jc w:val="both"/>
    </w:pPr>
    <w:rPr>
      <w:rFonts w:ascii="Times New Roman" w:eastAsia="Times New Roman" w:hAnsi="Times New Roman"/>
      <w:sz w:val="24"/>
      <w:szCs w:val="20"/>
    </w:rPr>
  </w:style>
  <w:style w:type="paragraph" w:customStyle="1" w:styleId="ListDash">
    <w:name w:val="List Dash"/>
    <w:basedOn w:val="Normalny"/>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ny"/>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ny"/>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ny"/>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ny"/>
    <w:pPr>
      <w:spacing w:after="240" w:line="100" w:lineRule="atLeast"/>
      <w:jc w:val="both"/>
    </w:pPr>
    <w:rPr>
      <w:rFonts w:ascii="Times New Roman" w:eastAsia="Times New Roman" w:hAnsi="Times New Roman"/>
      <w:sz w:val="24"/>
      <w:szCs w:val="20"/>
    </w:rPr>
  </w:style>
  <w:style w:type="paragraph" w:styleId="Listanumerowana">
    <w:name w:val="List Number"/>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anumerowana2">
    <w:name w:val="List Number 2"/>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anumerowana3">
    <w:name w:val="List Number 3"/>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anumerowana4">
    <w:name w:val="List Number 4"/>
    <w:basedOn w:val="Normalny"/>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ny"/>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ny"/>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ny"/>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ny"/>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ny"/>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ny"/>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ny"/>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ny"/>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ny"/>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ny"/>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ny"/>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ny"/>
    <w:pPr>
      <w:spacing w:after="240" w:line="100" w:lineRule="atLeast"/>
      <w:jc w:val="both"/>
    </w:pPr>
    <w:rPr>
      <w:rFonts w:ascii="Times New Roman" w:eastAsia="Times New Roman" w:hAnsi="Times New Roman"/>
      <w:sz w:val="24"/>
      <w:szCs w:val="20"/>
    </w:rPr>
  </w:style>
  <w:style w:type="paragraph" w:styleId="Spistreci5">
    <w:name w:val="toc 5"/>
    <w:basedOn w:val="Normalny"/>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ny"/>
    <w:pPr>
      <w:keepNext/>
      <w:suppressLineNumbers/>
      <w:spacing w:before="240" w:after="240" w:line="100" w:lineRule="atLeast"/>
      <w:jc w:val="center"/>
    </w:pPr>
    <w:rPr>
      <w:rFonts w:ascii="Times New Roman" w:eastAsia="Times New Roman" w:hAnsi="Times New Roman"/>
      <w:b/>
      <w:bCs/>
      <w:sz w:val="24"/>
      <w:szCs w:val="20"/>
    </w:rPr>
  </w:style>
  <w:style w:type="paragraph" w:styleId="Spistreci1">
    <w:name w:val="toc 1"/>
    <w:basedOn w:val="Normalny"/>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Spistreci2">
    <w:name w:val="toc 2"/>
    <w:basedOn w:val="Normalny"/>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Spistreci3">
    <w:name w:val="toc 3"/>
    <w:basedOn w:val="Normalny"/>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Spistreci4">
    <w:name w:val="toc 4"/>
    <w:basedOn w:val="Normalny"/>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nyWeb">
    <w:name w:val="Normal (Web)"/>
    <w:basedOn w:val="Normalny"/>
    <w:pPr>
      <w:spacing w:before="100" w:after="100" w:line="100" w:lineRule="atLeast"/>
    </w:pPr>
    <w:rPr>
      <w:rFonts w:ascii="Times New Roman" w:eastAsia="Times New Roman" w:hAnsi="Times New Roman"/>
      <w:sz w:val="24"/>
      <w:szCs w:val="24"/>
    </w:rPr>
  </w:style>
  <w:style w:type="paragraph" w:styleId="Tekstprzypisudolnego">
    <w:name w:val="footnote text"/>
    <w:basedOn w:val="Normalny"/>
    <w:pPr>
      <w:suppressLineNumbers/>
      <w:ind w:left="283" w:hanging="283"/>
    </w:pPr>
    <w:rPr>
      <w:sz w:val="20"/>
      <w:szCs w:val="20"/>
    </w:rPr>
  </w:style>
  <w:style w:type="character" w:styleId="Odwoaniedokomentarza">
    <w:name w:val="annotation reference"/>
    <w:uiPriority w:val="99"/>
    <w:unhideWhenUsed/>
    <w:rsid w:val="00D3565E"/>
    <w:rPr>
      <w:sz w:val="16"/>
      <w:szCs w:val="16"/>
    </w:rPr>
  </w:style>
  <w:style w:type="paragraph" w:styleId="Tekstkomentarza">
    <w:name w:val="annotation text"/>
    <w:basedOn w:val="Normalny"/>
    <w:link w:val="TekstkomentarzaZnak"/>
    <w:uiPriority w:val="99"/>
    <w:unhideWhenUsed/>
    <w:rsid w:val="00D3565E"/>
    <w:rPr>
      <w:sz w:val="20"/>
      <w:szCs w:val="20"/>
    </w:rPr>
  </w:style>
  <w:style w:type="character" w:customStyle="1" w:styleId="TekstkomentarzaZnak">
    <w:name w:val="Tekst komentarza Znak"/>
    <w:link w:val="Tekstkomentarza"/>
    <w:uiPriority w:val="99"/>
    <w:rsid w:val="00D3565E"/>
    <w:rPr>
      <w:rFonts w:ascii="Calibri" w:eastAsia="Calibri" w:hAnsi="Calibri"/>
      <w:lang w:eastAsia="ar-SA"/>
    </w:rPr>
  </w:style>
  <w:style w:type="paragraph" w:styleId="Tematkomentarza">
    <w:name w:val="annotation subject"/>
    <w:basedOn w:val="Tekstkomentarza"/>
    <w:next w:val="Tekstkomentarza"/>
    <w:link w:val="TematkomentarzaZnak"/>
    <w:uiPriority w:val="99"/>
    <w:semiHidden/>
    <w:unhideWhenUsed/>
    <w:rsid w:val="00D3565E"/>
    <w:rPr>
      <w:b/>
      <w:bCs/>
    </w:rPr>
  </w:style>
  <w:style w:type="character" w:customStyle="1" w:styleId="TematkomentarzaZnak">
    <w:name w:val="Temat komentarza Znak"/>
    <w:link w:val="Tematkomentarza"/>
    <w:uiPriority w:val="99"/>
    <w:semiHidden/>
    <w:rsid w:val="00D3565E"/>
    <w:rPr>
      <w:rFonts w:ascii="Calibri" w:eastAsia="Calibri" w:hAnsi="Calibri"/>
      <w:b/>
      <w:bCs/>
      <w:lang w:eastAsia="ar-SA"/>
    </w:rPr>
  </w:style>
  <w:style w:type="paragraph" w:styleId="Nagwekspisutreci">
    <w:name w:val="TOC Heading"/>
    <w:basedOn w:val="Nagwek1"/>
    <w:next w:val="Normalny"/>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n-US"/>
    </w:rPr>
  </w:style>
  <w:style w:type="paragraph" w:customStyle="1" w:styleId="Heading1">
    <w:name w:val="Heading1"/>
    <w:basedOn w:val="Listapunktowana"/>
    <w:link w:val="Heading1Char0"/>
    <w:qFormat/>
    <w:rsid w:val="00E218B5"/>
    <w:rPr>
      <w:b/>
      <w:bCs/>
    </w:rPr>
  </w:style>
  <w:style w:type="paragraph" w:customStyle="1" w:styleId="Heading21">
    <w:name w:val="Heading 21"/>
    <w:basedOn w:val="Heading1"/>
    <w:link w:val="Heading2Char"/>
    <w:qFormat/>
    <w:rsid w:val="00E218B5"/>
  </w:style>
  <w:style w:type="character" w:customStyle="1" w:styleId="ListapunktowanaZnak">
    <w:name w:val="Lista punktowana Znak"/>
    <w:basedOn w:val="Domylnaczcionkaakapitu"/>
    <w:link w:val="Listapunktowana"/>
    <w:rsid w:val="00E218B5"/>
    <w:rPr>
      <w:sz w:val="24"/>
      <w:lang w:eastAsia="ar-SA"/>
    </w:rPr>
  </w:style>
  <w:style w:type="character" w:customStyle="1" w:styleId="Heading1Char0">
    <w:name w:val="Heading1 Char"/>
    <w:basedOn w:val="ListapunktowanaZnak"/>
    <w:link w:val="Heading1"/>
    <w:rsid w:val="00E218B5"/>
    <w:rPr>
      <w:b/>
      <w:bCs/>
      <w:sz w:val="24"/>
      <w:lang w:val="pl-PL" w:eastAsia="ar-SA"/>
    </w:rPr>
  </w:style>
  <w:style w:type="character" w:customStyle="1" w:styleId="Nagwek1Znak">
    <w:name w:val="Nagłówek 1 Znak"/>
    <w:basedOn w:val="Domylnaczcionkaakapitu"/>
    <w:link w:val="Nagwek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pl-PL" w:eastAsia="ar-SA"/>
    </w:rPr>
  </w:style>
  <w:style w:type="paragraph" w:styleId="Bezodstpw">
    <w:name w:val="No Spacing"/>
    <w:uiPriority w:val="1"/>
    <w:qFormat/>
    <w:rsid w:val="0062612F"/>
    <w:pPr>
      <w:suppressAutoHyphens/>
    </w:pPr>
    <w:rPr>
      <w:rFonts w:ascii="Calibri" w:eastAsia="Calibri" w:hAnsi="Calibri"/>
      <w:sz w:val="22"/>
      <w:szCs w:val="22"/>
      <w:lang w:eastAsia="ar-SA"/>
    </w:rPr>
  </w:style>
  <w:style w:type="character" w:customStyle="1" w:styleId="AkapitzlistZnak">
    <w:name w:val="Akapit z listą Znak"/>
    <w:basedOn w:val="Domylnaczcionkaakapitu"/>
    <w:link w:val="Akapitzlist"/>
    <w:uiPriority w:val="34"/>
    <w:locked/>
    <w:rsid w:val="004004F9"/>
    <w:rPr>
      <w:rFonts w:ascii="Calibri" w:eastAsia="SimSun" w:hAnsi="Calibri" w:cs="Calibri"/>
      <w:sz w:val="22"/>
      <w:szCs w:val="22"/>
      <w:lang w:eastAsia="ar-SA"/>
    </w:rPr>
  </w:style>
  <w:style w:type="character" w:customStyle="1" w:styleId="NagwekZnak">
    <w:name w:val="Nagłówek Znak"/>
    <w:basedOn w:val="Domylnaczcionkaakapitu"/>
    <w:link w:val="Nagwek"/>
    <w:rsid w:val="00A9514A"/>
    <w:rPr>
      <w:rFonts w:ascii="Calibri" w:eastAsia="Calibri" w:hAnsi="Calibri"/>
      <w:sz w:val="22"/>
      <w:szCs w:val="22"/>
      <w:lang w:eastAsia="ar-SA"/>
    </w:rPr>
  </w:style>
  <w:style w:type="character" w:customStyle="1" w:styleId="StopkaZnak">
    <w:name w:val="Stopka Znak"/>
    <w:basedOn w:val="Domylnaczcionkaakapitu"/>
    <w:link w:val="Stopka"/>
    <w:uiPriority w:val="99"/>
    <w:rsid w:val="00A9514A"/>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82735441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ec.europa.eu/programmes/erasmus-plus/resources/distance-calculator_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erasmusplus.org.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rasmusplus.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77DA-6AD9-4A67-80F9-6739CCA0BCB0}">
  <ds:schemaRefs>
    <ds:schemaRef ds:uri="http://www.w3.org/XML/1998/namespace"/>
    <ds:schemaRef ds:uri="http://schemas.microsoft.com/office/infopath/2007/PartnerControls"/>
    <ds:schemaRef ds:uri="cbb01951-1c45-4a5c-a97e-d9358664634d"/>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2A8503D-792F-48F3-A113-56D704EB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4.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5.xml><?xml version="1.0" encoding="utf-8"?>
<ds:datastoreItem xmlns:ds="http://schemas.openxmlformats.org/officeDocument/2006/customXml" ds:itemID="{1E75DF98-1F4C-4FE7-82C0-4D87BF05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3550</Words>
  <Characters>24812</Characters>
  <Application>Microsoft Office Word</Application>
  <DocSecurity>4</DocSecurity>
  <Lines>206</Lines>
  <Paragraphs>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VERSION 2</dc:subject>
  <dc:creator>MHM</dc:creator>
  <cp:keywords>GRANT AGREMENT</cp:keywords>
  <cp:lastModifiedBy>imorawicz</cp:lastModifiedBy>
  <cp:revision>2</cp:revision>
  <cp:lastPrinted>2019-12-10T09:09:00Z</cp:lastPrinted>
  <dcterms:created xsi:type="dcterms:W3CDTF">2021-11-09T10:49:00Z</dcterms:created>
  <dcterms:modified xsi:type="dcterms:W3CDTF">2021-11-09T10:49:00Z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