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A263" w14:textId="77777777" w:rsidR="00027A5E" w:rsidRPr="00027A5E" w:rsidRDefault="00027A5E" w:rsidP="00027A5E">
      <w:pPr>
        <w:keepNext/>
        <w:keepLines/>
        <w:spacing w:before="200" w:after="60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027A5E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ZAŁĄCZNIK 2 – OBOWIĄZUJĄCE PRZEPISY związane z kwalifikowalnością kosztów i WKŁADÓW</w:t>
      </w:r>
    </w:p>
    <w:p w14:paraId="0BD80FD6" w14:textId="77777777" w:rsidR="00027A5E" w:rsidRPr="00027A5E" w:rsidRDefault="00027A5E" w:rsidP="00027A5E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aps/>
          <w:smallCaps/>
          <w:color w:val="000000"/>
          <w:kern w:val="0"/>
          <w:u w:val="single"/>
          <w:lang w:eastAsia="en-GB"/>
          <w14:ligatures w14:val="none"/>
        </w:rPr>
      </w:pPr>
      <w:r w:rsidRPr="00027A5E">
        <w:rPr>
          <w:rFonts w:ascii="Times New Roman" w:eastAsia="Times New Roman" w:hAnsi="Times New Roman" w:cs="Times New Roman"/>
          <w:b/>
          <w:bCs/>
          <w:caps/>
          <w:smallCaps/>
          <w:color w:val="000000"/>
          <w:kern w:val="0"/>
          <w:u w:val="single"/>
          <w:lang w:eastAsia="en-GB"/>
          <w14:ligatures w14:val="none"/>
        </w:rPr>
        <w:t>KA 154</w:t>
      </w:r>
    </w:p>
    <w:p w14:paraId="7AE448EC" w14:textId="77777777" w:rsidR="00027A5E" w:rsidRPr="00027A5E" w:rsidRDefault="00027A5E" w:rsidP="00027A5E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027A5E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(YOU)</w:t>
      </w:r>
    </w:p>
    <w:p w14:paraId="22CE912E" w14:textId="77777777" w:rsidR="00027A5E" w:rsidRPr="00027A5E" w:rsidRDefault="00027A5E" w:rsidP="00027A5E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</w:p>
    <w:p w14:paraId="69A44688" w14:textId="77777777" w:rsidR="00027A5E" w:rsidRPr="00027A5E" w:rsidRDefault="00027A5E" w:rsidP="00027A5E">
      <w:pPr>
        <w:keepNext/>
        <w:keepLines/>
        <w:numPr>
          <w:ilvl w:val="0"/>
          <w:numId w:val="10"/>
        </w:numPr>
        <w:spacing w:before="200" w:after="200" w:line="240" w:lineRule="auto"/>
        <w:jc w:val="both"/>
        <w:outlineLvl w:val="0"/>
        <w:rPr>
          <w:rFonts w:ascii="Times New Roman Bold" w:eastAsia="Calibri" w:hAnsi="Times New Roman Bold" w:cs="Times New Roman"/>
          <w:b/>
          <w:bCs/>
          <w:smallCaps/>
          <w:kern w:val="0"/>
          <w:szCs w:val="28"/>
          <w:u w:val="single"/>
          <w14:ligatures w14:val="none"/>
        </w:rPr>
      </w:pPr>
      <w:r w:rsidRPr="00027A5E">
        <w:rPr>
          <w:rFonts w:ascii="Times New Roman Bold" w:eastAsia="Times New Roman" w:hAnsi="Times New Roman Bold" w:cs="Times New Roman"/>
          <w:b/>
          <w:bCs/>
          <w:smallCaps/>
          <w:kern w:val="0"/>
          <w:szCs w:val="28"/>
          <w:u w:val="single"/>
          <w14:ligatures w14:val="none"/>
        </w:rPr>
        <w:t xml:space="preserve">Wkłady jednostkowe </w:t>
      </w:r>
    </w:p>
    <w:p w14:paraId="5E32D1C8" w14:textId="77777777" w:rsidR="00027A5E" w:rsidRPr="00027A5E" w:rsidRDefault="00027A5E" w:rsidP="00027A5E">
      <w:pPr>
        <w:numPr>
          <w:ilvl w:val="1"/>
          <w:numId w:val="12"/>
        </w:numPr>
        <w:spacing w:after="20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027A5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 Podróż</w:t>
      </w:r>
    </w:p>
    <w:p w14:paraId="5EA6C197" w14:textId="77777777" w:rsidR="00027A5E" w:rsidRPr="00027A5E" w:rsidRDefault="00027A5E" w:rsidP="00027A5E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027A5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Miejsce pochodzenia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: miejsce, w którym znajduje się organizacja wysyłająca</w:t>
      </w:r>
      <w:r w:rsidRPr="00027A5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3E5DB930" w14:textId="77777777" w:rsidR="00027A5E" w:rsidRPr="00027A5E" w:rsidRDefault="00027A5E" w:rsidP="00027A5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Zrównoważone środki transportu: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rower, autobus, car-</w:t>
      </w:r>
      <w:proofErr w:type="spellStart"/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pooling</w:t>
      </w:r>
      <w:proofErr w:type="spellEnd"/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(tj. wspólne przejazdy samochodem co najmniej dwóch pasażerów, gdzie kierowca dzieli koszty na paliwo wspólnie z pasażerem/pasażerami) i pociąg. </w:t>
      </w:r>
      <w:r w:rsidRPr="00027A5E">
        <w:rPr>
          <w:rFonts w:ascii="Times New Roman" w:eastAsia="Calibri" w:hAnsi="Times New Roman" w:cs="Arial"/>
          <w:kern w:val="0"/>
          <w:szCs w:val="22"/>
          <w14:ligatures w14:val="none"/>
        </w:rPr>
        <w:t xml:space="preserve">Statek będzie uważany za ekologiczny środek transportu tylko w połączeniu z innym niskoemisyjnym środkiem transportu. 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Agencja narodowa może uznać inne środki transportu za zrównoważone w oparciu o utrwaloną praktykę, indywidualnie dla każdego przypadku. </w:t>
      </w:r>
    </w:p>
    <w:p w14:paraId="2C963F87" w14:textId="77777777" w:rsidR="00027A5E" w:rsidRPr="00027A5E" w:rsidRDefault="00027A5E" w:rsidP="00027A5E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>Wkład jednostkowy na podróż zrównoważonymi środkami transportu (podróż z wykorzystaniem ekologicznych środków transportu) jest kwalifikowalny, jeżeli  co najmniej połowę podróży w obie strony odbyto zrównoważonymi środkami transportu (pod względem przebytej odległości wyrażoną w kilometrach).</w:t>
      </w:r>
    </w:p>
    <w:p w14:paraId="1B0FF6C3" w14:textId="77777777" w:rsidR="00027A5E" w:rsidRPr="00027A5E" w:rsidRDefault="00027A5E" w:rsidP="00027A5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Wkład jednostkowy w przeliczeniu na przedział odległości</w:t>
      </w:r>
      <w:r w:rsidRPr="00027A5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koszt podróży w obie strony między miejscem wyjazdu a miejscem przyjazdu.</w:t>
      </w:r>
    </w:p>
    <w:p w14:paraId="4E7A4CB6" w14:textId="77777777" w:rsidR="00027A5E" w:rsidRPr="00027A5E" w:rsidRDefault="00027A5E" w:rsidP="00027A5E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027A5E">
        <w:rPr>
          <w:rFonts w:ascii="Times New Roman" w:eastAsia="Calibri" w:hAnsi="Times New Roman" w:cs="Times New Roman"/>
          <w:b/>
          <w:bCs/>
          <w:kern w:val="0"/>
          <w14:ligatures w14:val="none"/>
        </w:rPr>
        <w:t>Miejsce działania</w:t>
      </w:r>
      <w:r w:rsidRPr="00027A5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  <w:r w:rsidRPr="00027A5E">
        <w:rPr>
          <w:rFonts w:ascii="Times New Roman" w:eastAsia="Calibri" w:hAnsi="Times New Roman" w:cs="Times New Roman"/>
          <w:kern w:val="0"/>
          <w14:ligatures w14:val="none"/>
        </w:rPr>
        <w:t>miejsce, w którym znajduje się organizacja przyjmująca</w:t>
      </w:r>
      <w:r w:rsidRPr="00027A5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027A5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zgłoszenia innego miejsca pochodzenia lub miejsca działania beneficjent musi uzasadnić taką zmianę.</w:t>
      </w:r>
    </w:p>
    <w:p w14:paraId="44DDD2F6" w14:textId="77777777" w:rsidR="00027A5E" w:rsidRPr="00027A5E" w:rsidRDefault="00027A5E" w:rsidP="00027A5E">
      <w:pPr>
        <w:spacing w:after="200" w:line="259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Czas podróży nie będzie brany pod uwagę przy ustalaniu zgodności z minimalnym kwalifikowalnym czasem trwania działań w zakresie mobilności określonym w „Przewodniku po programie”. </w:t>
      </w:r>
    </w:p>
    <w:p w14:paraId="0CF2EFFA" w14:textId="77777777" w:rsidR="00027A5E" w:rsidRPr="00027A5E" w:rsidRDefault="00027A5E" w:rsidP="00027A5E">
      <w:pPr>
        <w:suppressAutoHyphens/>
        <w:spacing w:line="276" w:lineRule="auto"/>
        <w:ind w:left="36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a) Obliczanie całkowitego wkładu jednostkowego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5EECFDAB" w14:textId="77777777" w:rsidR="00027A5E" w:rsidRPr="00027A5E" w:rsidRDefault="00027A5E" w:rsidP="00027A5E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Całkowity wkład jednostkowy na podróż oblicza się, mnożąc liczbę uczestników  i osób towarzyszących oraz osób wspomagających proces kształcenia w danym przedziale odległości przez wkład jednostkowy mający zastosowanie do danego przedziału odległości i rodzaju podróży (z wykorzystaniem lub bez wykorzystania ekologicznych środków transportu), jak określono w załączniku 3 do umowy. </w:t>
      </w:r>
    </w:p>
    <w:p w14:paraId="44CC7DA2" w14:textId="77777777" w:rsidR="00027A5E" w:rsidRPr="00027A5E" w:rsidRDefault="00027A5E" w:rsidP="00027A5E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W przypadku działań objazdowych całkowity wkład jednostkowy oblicza się, mnożąc liczbę uczestników w danym przedziale odległości odpowiadającym sumie 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odległości między poszczególnymi miejscami przez wkład jednostkowy mający zastosowanie do danego przedziału odległości i rodzaju podróży (z wykorzystaniem lub bez wykorzystania ekologicznych środków transportu), jak określono w załączniku 3 do umowy.</w:t>
      </w:r>
    </w:p>
    <w:p w14:paraId="73FC9AFF" w14:textId="77777777" w:rsidR="00027A5E" w:rsidRPr="00027A5E" w:rsidRDefault="00027A5E" w:rsidP="00027A5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 xml:space="preserve">Aby ustalić odpowiedni przedział odległości, beneficjent wskazuje odległość pokonywaną podczas podróży w jedną stronę, obliczoną za pomocą kalkulatora odległości online dostępnego na stronie internetowej Komisji pod adresem: </w:t>
      </w:r>
      <w:hyperlink r:id="rId7" w:history="1">
        <w:r w:rsidRPr="00027A5E">
          <w:rPr>
            <w:rFonts w:ascii="Times New Roman" w:eastAsia="Calibri" w:hAnsi="Times New Roman" w:cs="Times New Roman"/>
            <w:color w:val="0000FF"/>
            <w:kern w:val="0"/>
            <w:szCs w:val="22"/>
            <w:u w:val="single"/>
            <w14:ligatures w14:val="none"/>
          </w:rPr>
          <w:t>http://ec.europa.eu/programmes/erasmus-plus/resources/distance-calculator_pl</w:t>
        </w:r>
      </w:hyperlink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. </w:t>
      </w:r>
    </w:p>
    <w:p w14:paraId="3CD31F19" w14:textId="77777777" w:rsidR="00027A5E" w:rsidRPr="00027A5E" w:rsidRDefault="00027A5E" w:rsidP="00027A5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Beneficjent oblicza całkowity wkład jednostkowy na dofinansowanie kosztów podróży za pośrednictwem narzędzia sprawozdawczości i zarządzania programem Erasmus+ na podstawie mających zastosowanie stawek wkładu jednostkowego. </w:t>
      </w:r>
    </w:p>
    <w:p w14:paraId="0A5CE2AB" w14:textId="77777777" w:rsidR="00027A5E" w:rsidRPr="00027A5E" w:rsidRDefault="00027A5E" w:rsidP="00027A5E">
      <w:pPr>
        <w:numPr>
          <w:ilvl w:val="0"/>
          <w:numId w:val="4"/>
        </w:numPr>
        <w:suppressAutoHyphens/>
        <w:spacing w:after="20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</w:t>
      </w:r>
    </w:p>
    <w:p w14:paraId="287072C5" w14:textId="77777777" w:rsidR="00027A5E" w:rsidRPr="00027A5E" w:rsidRDefault="00027A5E" w:rsidP="00027A5E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Podróż kwalifikuje się wtedy, gdy uczestnik faktycznie podjął działanie.</w:t>
      </w:r>
    </w:p>
    <w:p w14:paraId="7CEFAF54" w14:textId="77777777" w:rsidR="00027A5E" w:rsidRPr="00027A5E" w:rsidRDefault="00027A5E" w:rsidP="00027A5E">
      <w:pPr>
        <w:suppressAutoHyphens/>
        <w:spacing w:after="0" w:line="100" w:lineRule="atLeast"/>
        <w:ind w:left="502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12261976" w14:textId="77777777" w:rsidR="00027A5E" w:rsidRPr="00027A5E" w:rsidRDefault="00027A5E" w:rsidP="00027A5E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027A5E">
        <w:rPr>
          <w:rFonts w:ascii="Times New Roman" w:eastAsia="Times New Roman" w:hAnsi="Times New Roman" w:cs="Times New Roman"/>
          <w:color w:val="000000"/>
          <w:kern w:val="0"/>
          <w:szCs w:val="22"/>
          <w:u w:val="single"/>
          <w14:ligatures w14:val="none"/>
        </w:rPr>
        <w:t>Dokumenty potwierdzające</w:t>
      </w:r>
    </w:p>
    <w:p w14:paraId="5AAB85BA" w14:textId="77777777" w:rsidR="00027A5E" w:rsidRPr="00027A5E" w:rsidRDefault="00027A5E" w:rsidP="00027A5E">
      <w:pPr>
        <w:suppressAutoHyphens/>
        <w:spacing w:after="0" w:line="100" w:lineRule="atLeast"/>
        <w:ind w:left="720"/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</w:pPr>
    </w:p>
    <w:p w14:paraId="013623D0" w14:textId="77777777" w:rsidR="00027A5E" w:rsidRPr="00027A5E" w:rsidRDefault="00027A5E" w:rsidP="00027A5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Dokumentem potwierdzającym jest oświadczenie wydane przez organizację przyjmującą i  podpisane przez uczestnika (w tym przez osoby prowadzące szkolenia, osoby wspomagające proces kształcenia, liderów grupy i decydentów oraz osobę towarzyszącą), w którym to oświadczeniu wyszczególniono imię i nazwisko uczestnika/osoby towarzyszącej, cel działania, a także daty jego rozpoczęcia i zakończenia.</w:t>
      </w:r>
    </w:p>
    <w:p w14:paraId="1508A3FA" w14:textId="77777777" w:rsidR="00027A5E" w:rsidRPr="00027A5E" w:rsidRDefault="00027A5E" w:rsidP="00027A5E">
      <w:pPr>
        <w:suppressAutoHyphens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Ponadto, oprócz dokumentów potwierdzających, w przypadku korzystania ze zrównoważonych środków transportu (podróż z wykorzystaniem ekologicznych środków transportu): dokumentem </w:t>
      </w:r>
      <w:r w:rsidRPr="00027A5E">
        <w:rPr>
          <w:rFonts w:ascii="Times New Roman" w:eastAsia="Calibri" w:hAnsi="Times New Roman" w:cs="Times New Roman"/>
          <w:kern w:val="0"/>
          <w14:ligatures w14:val="none"/>
        </w:rPr>
        <w:t xml:space="preserve">potwierdzającym będzie oświadczenie podpisane przez osobę otrzymującą dotację na pokrycie kosztów podróży. </w:t>
      </w:r>
    </w:p>
    <w:p w14:paraId="07877741" w14:textId="77777777" w:rsidR="00027A5E" w:rsidRPr="00027A5E" w:rsidRDefault="00027A5E" w:rsidP="00027A5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:lang w:eastAsia="ar-SA"/>
          <w14:ligatures w14:val="none"/>
        </w:rPr>
      </w:pPr>
    </w:p>
    <w:p w14:paraId="72F6B7E3" w14:textId="77777777" w:rsidR="00027A5E" w:rsidRPr="00027A5E" w:rsidRDefault="00027A5E" w:rsidP="00027A5E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Jeżeli miejsce rozpoczęcia podróży jest inne niż miejsce pochodzenia lub miejsce zakończenia podróży jest inne niż miejsce działania, beneficjent musi zgłosić przyczynę tej różnicy. W przypadku gdy podróż nie odbyła się lub gdy została sfinansowana ze źródeł innych niż program Erasmus+, beneficjent wskazuje w swoim sprawozdaniu, że dofinansowanie kosztów podróży nie jest wymagane.</w:t>
      </w:r>
    </w:p>
    <w:p w14:paraId="7DF97BA8" w14:textId="77777777" w:rsidR="00027A5E" w:rsidRPr="00027A5E" w:rsidRDefault="00027A5E" w:rsidP="00027A5E">
      <w:pPr>
        <w:keepNext/>
        <w:keepLines/>
        <w:spacing w:before="240" w:after="200" w:line="240" w:lineRule="auto"/>
        <w:jc w:val="both"/>
        <w:outlineLvl w:val="1"/>
        <w:rPr>
          <w:rFonts w:ascii="Times New Roman Bold" w:eastAsia="Calibri" w:hAnsi="Times New Roman Bold" w:cs="Times New Roman"/>
          <w:kern w:val="0"/>
          <w14:ligatures w14:val="none"/>
        </w:rPr>
      </w:pPr>
      <w:r w:rsidRPr="00027A5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1.2 Wsparcie indywidualne</w:t>
      </w:r>
    </w:p>
    <w:p w14:paraId="6709CBBF" w14:textId="77777777" w:rsidR="00027A5E" w:rsidRPr="00027A5E" w:rsidRDefault="00027A5E" w:rsidP="00027A5E">
      <w:pPr>
        <w:numPr>
          <w:ilvl w:val="0"/>
          <w:numId w:val="5"/>
        </w:num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</w:t>
      </w:r>
      <w:r w:rsidRPr="00027A5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: </w:t>
      </w:r>
    </w:p>
    <w:p w14:paraId="7DDA57FE" w14:textId="77777777" w:rsidR="00027A5E" w:rsidRPr="00027A5E" w:rsidRDefault="00027A5E" w:rsidP="00027A5E">
      <w:pPr>
        <w:tabs>
          <w:tab w:val="left" w:pos="0"/>
        </w:tabs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liczbę dni działania w przeliczeniu na uczestnika i osobę towarzyszącą z uwzględnieniem decydentów, liderów grupy, osób prowadzących szkolenia i osób wspomagających proces kształcenia przez wkład jednostkowy mający zastosowanie w przeliczeniu na dzień w danym kraju przyjmującym, jak określono w załączniku 3 do umowy. Można dodać dni podróży, jeżeli są one istotne dla danego działania.</w:t>
      </w:r>
    </w:p>
    <w:p w14:paraId="3C6EA3E9" w14:textId="77777777" w:rsidR="00027A5E" w:rsidRPr="00027A5E" w:rsidRDefault="00027A5E" w:rsidP="00027A5E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przerwania pobytu okres przerwy nie będzie brany pod uwagę przy obliczaniu dotacji na wsparcie indywidualne. W przypadku przerwy spowodowanej siłą wyższą uczestnik musi mieć możliwość wznowienia i kontynuowania działań po ich przerwaniu (na warunkach określonych w niniejszej umowie).</w:t>
      </w:r>
    </w:p>
    <w:p w14:paraId="7B92E633" w14:textId="77777777" w:rsidR="00027A5E" w:rsidRPr="00027A5E" w:rsidRDefault="00027A5E" w:rsidP="00027A5E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W przypadku rozwiązania przez uczestnika umowy ze względu na działanie siły wyższej uczestnik musi mieć prawo do otrzymania kwoty dotacji w wysokości odpowiadającej rzeczywistemu czasowi trwania okresu mobilności. Wszelkie pozostałe środki muszą zostać zwrócone beneficjentowi, chyba że strony uzgodniły inaczej.</w:t>
      </w:r>
    </w:p>
    <w:p w14:paraId="4D963A72" w14:textId="77777777" w:rsidR="00027A5E" w:rsidRPr="00027A5E" w:rsidRDefault="00027A5E" w:rsidP="00027A5E">
      <w:pPr>
        <w:numPr>
          <w:ilvl w:val="0"/>
          <w:numId w:val="5"/>
        </w:num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027A5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174D1470" w14:textId="77777777" w:rsidR="00027A5E" w:rsidRPr="00027A5E" w:rsidRDefault="00027A5E" w:rsidP="00027A5E">
      <w:p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Wsparcie indywidualne jest kwalifikowalne (uprawnione) tylko wtedy, gdy uczestnik faktycznie podjął działanie w określonym czasie.</w:t>
      </w:r>
    </w:p>
    <w:p w14:paraId="0315CB2F" w14:textId="77777777" w:rsidR="00027A5E" w:rsidRPr="00027A5E" w:rsidRDefault="00027A5E" w:rsidP="00027A5E">
      <w:pPr>
        <w:numPr>
          <w:ilvl w:val="0"/>
          <w:numId w:val="5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027A5E">
        <w:rPr>
          <w:rFonts w:ascii="Times New Roman" w:eastAsia="Calibri" w:hAnsi="Times New Roman" w:cs="Times New Roman"/>
          <w:color w:val="000000"/>
          <w:kern w:val="0"/>
          <w:szCs w:val="22"/>
          <w:u w:val="single"/>
          <w14:ligatures w14:val="none"/>
        </w:rPr>
        <w:t>Dokumenty potwierdzające:</w:t>
      </w:r>
    </w:p>
    <w:p w14:paraId="762069EA" w14:textId="77777777" w:rsidR="00027A5E" w:rsidRPr="00027A5E" w:rsidRDefault="00027A5E" w:rsidP="00027A5E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Dokumentem potwierdzającym jest oświadczenie podpisane przez uczestnika i organizację przyjmującą, w którym wyszczególniono imię i nazwisko uczestnika, cel działania, a także daty jego rozpoczęcia i zakończenia.</w:t>
      </w:r>
    </w:p>
    <w:p w14:paraId="548C3DC7" w14:textId="77777777" w:rsidR="00027A5E" w:rsidRPr="00027A5E" w:rsidRDefault="00027A5E" w:rsidP="00027A5E">
      <w:pPr>
        <w:numPr>
          <w:ilvl w:val="0"/>
          <w:numId w:val="5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</w:pPr>
      <w:r w:rsidRPr="00027A5E">
        <w:rPr>
          <w:rFonts w:ascii="Times New Roman" w:eastAsia="Calibri" w:hAnsi="Times New Roman" w:cs="Times New Roman"/>
          <w:color w:val="000000"/>
          <w:kern w:val="0"/>
          <w:szCs w:val="22"/>
          <w:u w:val="single"/>
          <w14:ligatures w14:val="none"/>
        </w:rPr>
        <w:t xml:space="preserve">Sprawozdawczość: </w:t>
      </w:r>
    </w:p>
    <w:p w14:paraId="232AF14F" w14:textId="77777777" w:rsidR="00027A5E" w:rsidRPr="00027A5E" w:rsidRDefault="00027A5E" w:rsidP="00027A5E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1F497D"/>
          <w:kern w:val="0"/>
          <w14:ligatures w14:val="none"/>
        </w:rPr>
      </w:pPr>
      <w:bookmarkStart w:id="0" w:name="_Hlk116664147"/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Uczestnicy, którzy wzięli udział w działaniach w zakresie mobilności, z wyjątkiem osób, które beneficjent odznaczył na liście (np. ze względu na ograniczony zakres/ograniczoną długość ich udziału w działaniach w zakresie mobilności)muszą wypełnić standardowy kwestionariusz online udostępniony przez Komisję Europejską (sprawozdanie uczestnika), </w:t>
      </w:r>
      <w:proofErr w:type="spellStart"/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jeaby</w:t>
      </w:r>
      <w:proofErr w:type="spellEnd"/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zdać relację z faktów i ocenić działanie w zakresie mobilności, przygotowania do niego i działania następcze. </w:t>
      </w:r>
    </w:p>
    <w:bookmarkEnd w:id="0"/>
    <w:p w14:paraId="41781A66" w14:textId="77777777" w:rsidR="00027A5E" w:rsidRPr="00027A5E" w:rsidRDefault="00027A5E" w:rsidP="00027A5E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Arial"/>
          <w:kern w:val="0"/>
          <w:szCs w:val="22"/>
          <w14:ligatures w14:val="none"/>
        </w:rPr>
        <w:t>Jeżeli uczestnicy (w tym członkowie nieformalnej grupy oraz przedstawiciele prawni) wzięli udział w co najmniej jednym działaniu w zakresie mobilności w ramach jednego projektu, każdy z nich wypełnia jeden standardowy kwestionariusz online obejmujący wszystkie okresy mobilności, tj. nie wypełniają oni oddzielnego kwestionariusza dotyczącego każdego działania w zakresie mobilności. Beneficjent musi zatem odznaczyć na liście takich uczestników w przypadku wszystkich okresów ich mobilności, z wyjątkiem ostatniej.</w:t>
      </w:r>
    </w:p>
    <w:p w14:paraId="37998576" w14:textId="77777777" w:rsidR="00027A5E" w:rsidRPr="00027A5E" w:rsidRDefault="00027A5E" w:rsidP="00027A5E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</w:pPr>
      <w:r w:rsidRPr="00027A5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1.3 Wsparcie organizacyjne</w:t>
      </w:r>
    </w:p>
    <w:p w14:paraId="17A1C182" w14:textId="77777777" w:rsidR="00027A5E" w:rsidRPr="00027A5E" w:rsidDel="00CD2603" w:rsidRDefault="00027A5E" w:rsidP="00027A5E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eastAsia="Calibri" w:hAnsi="Times New Roman Bold" w:cs="Times New Roman"/>
          <w:kern w:val="0"/>
          <w14:ligatures w14:val="none"/>
        </w:rPr>
      </w:pPr>
      <w:r w:rsidRPr="00027A5E">
        <w:rPr>
          <w:rFonts w:ascii="Times New Roman Bold" w:eastAsia="Times New Roman" w:hAnsi="Times New Roman Bold" w:cs="Times New Roman"/>
          <w:kern w:val="0"/>
          <w:szCs w:val="26"/>
          <w14:ligatures w14:val="none"/>
        </w:rPr>
        <w:t>Nie dotyczy.</w:t>
      </w:r>
    </w:p>
    <w:p w14:paraId="33895033" w14:textId="77777777" w:rsidR="00027A5E" w:rsidRPr="00027A5E" w:rsidRDefault="00027A5E" w:rsidP="00027A5E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" w:eastAsia="Calibri" w:hAnsi="Times New Roman" w:cs="Times New Roman"/>
          <w:kern w:val="0"/>
          <w:u w:val="single"/>
          <w:shd w:val="clear" w:color="auto" w:fill="FFFF00"/>
          <w14:ligatures w14:val="none"/>
        </w:rPr>
      </w:pPr>
      <w:r w:rsidRPr="00027A5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 xml:space="preserve">1.4 Koszty zarządzania projektem </w:t>
      </w:r>
    </w:p>
    <w:p w14:paraId="35D6824E" w14:textId="77777777" w:rsidR="00027A5E" w:rsidRPr="00027A5E" w:rsidRDefault="00027A5E" w:rsidP="00027A5E">
      <w:pPr>
        <w:numPr>
          <w:ilvl w:val="0"/>
          <w:numId w:val="3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0151B2A5" w14:textId="77777777" w:rsidR="00027A5E" w:rsidRPr="00027A5E" w:rsidRDefault="00027A5E" w:rsidP="00027A5E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liczbę miesięcy w przeliczeniu na projekt przez mający zastosowanie wkład jednostkowy, jak określono w załączniku 3 do umowy.</w:t>
      </w:r>
    </w:p>
    <w:p w14:paraId="363F2248" w14:textId="77777777" w:rsidR="00027A5E" w:rsidRPr="00027A5E" w:rsidRDefault="00027A5E" w:rsidP="00027A5E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2F1302CB" w14:textId="77777777" w:rsidR="00027A5E" w:rsidRPr="00027A5E" w:rsidRDefault="00027A5E" w:rsidP="00027A5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075EF480" w14:textId="77777777" w:rsidR="00027A5E" w:rsidRPr="00027A5E" w:rsidRDefault="00027A5E" w:rsidP="00027A5E">
      <w:p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Koszty zarządzania projektem są kwalifikowalne (uprawnione) wtedy, gdy dany uczestnik faktycznie podjął działanie w określonym czasie.</w:t>
      </w:r>
    </w:p>
    <w:p w14:paraId="60D6824D" w14:textId="77777777" w:rsidR="00027A5E" w:rsidRPr="00027A5E" w:rsidRDefault="00027A5E" w:rsidP="00027A5E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2051BFD5" w14:textId="77777777" w:rsidR="00027A5E" w:rsidRPr="00027A5E" w:rsidRDefault="00027A5E" w:rsidP="00027A5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B390B84" w14:textId="77777777" w:rsidR="00027A5E" w:rsidRPr="00027A5E" w:rsidRDefault="00027A5E" w:rsidP="00027A5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Dokumentem potwierdzającym jest opis podjętych działań w sprawozdaniu końcowym, zawierający harmonogram każdego z działań w zakresie mobilności i wszystkich zrealizowanych wydarzeń.</w:t>
      </w:r>
    </w:p>
    <w:p w14:paraId="567BCF8C" w14:textId="77777777" w:rsidR="00027A5E" w:rsidRPr="00027A5E" w:rsidRDefault="00027A5E" w:rsidP="00027A5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6D60CCB" w14:textId="77777777" w:rsidR="00027A5E" w:rsidRPr="00027A5E" w:rsidRDefault="00027A5E" w:rsidP="00027A5E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Sprawozdawczość:  </w:t>
      </w:r>
    </w:p>
    <w:p w14:paraId="3CB5A6E8" w14:textId="77777777" w:rsidR="00027A5E" w:rsidRPr="00027A5E" w:rsidRDefault="00027A5E" w:rsidP="00027A5E">
      <w:pPr>
        <w:spacing w:after="0" w:line="276" w:lineRule="auto"/>
        <w:ind w:left="720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1FD0DFFC" w14:textId="77777777" w:rsidR="00027A5E" w:rsidRPr="00027A5E" w:rsidRDefault="00027A5E" w:rsidP="00027A5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Beneficjent musi złożyć sprawozdanie na temat projektu w ramach działań wspierających uczestnictwo młodzieży (w przypadku nieformalnych grup młodzieży: koordynator w imieniu nieformalnej grupy młodzieży) oraz przedstawić w sprawozdaniu końcowym informacje na temat działań zrealizowanych w ramach projektu.</w:t>
      </w:r>
    </w:p>
    <w:p w14:paraId="2B2D87E3" w14:textId="77777777" w:rsidR="00027A5E" w:rsidRPr="00027A5E" w:rsidRDefault="00027A5E" w:rsidP="00027A5E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" w:eastAsia="Calibri" w:hAnsi="Times New Roman" w:cs="Times New Roman"/>
          <w:kern w:val="0"/>
          <w:u w:val="single"/>
          <w:shd w:val="clear" w:color="auto" w:fill="FFFF00"/>
          <w14:ligatures w14:val="none"/>
        </w:rPr>
      </w:pPr>
      <w:r w:rsidRPr="00027A5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 xml:space="preserve">1.5 Koszty związane z zatrudnieniem osoby wspierającej </w:t>
      </w:r>
    </w:p>
    <w:p w14:paraId="0CC2D1EE" w14:textId="77777777" w:rsidR="00027A5E" w:rsidRPr="00027A5E" w:rsidRDefault="00027A5E" w:rsidP="00027A5E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28FC4F5C" w14:textId="77777777" w:rsidR="00027A5E" w:rsidRPr="00027A5E" w:rsidRDefault="00027A5E" w:rsidP="00027A5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dni robocze osoby wspierającej przez wkład jednostkowy mający zastosowanie w danym kraju, jak określono w załączniku 3 do umowy. Ograniczenie kwoty przyznanej na koszty związane z zatrudnieniem osoby wspierającej ustala się w maksymalnej wysokości 12 dni na projekt.</w:t>
      </w:r>
    </w:p>
    <w:p w14:paraId="727D433A" w14:textId="77777777" w:rsidR="00027A5E" w:rsidRPr="00027A5E" w:rsidRDefault="00027A5E" w:rsidP="00027A5E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027A5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4A88FADC" w14:textId="77777777" w:rsidR="00027A5E" w:rsidRPr="00027A5E" w:rsidRDefault="00027A5E" w:rsidP="00027A5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Koszty związane z zatrudnieniem osoby wspierającej są kwalifikowalne (uprawnione) wtedy, gdy projekt jest realizowany przez nieformalną grupę młodzieży oraz gdy beneficjent skorzystał z usług osoby wspierającej lub osób wspierających.</w:t>
      </w:r>
    </w:p>
    <w:p w14:paraId="040CAE41" w14:textId="77777777" w:rsidR="00027A5E" w:rsidRPr="00027A5E" w:rsidRDefault="00027A5E" w:rsidP="00027A5E">
      <w:pPr>
        <w:spacing w:after="0" w:line="276" w:lineRule="auto"/>
        <w:ind w:left="720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7585AF67" w14:textId="77777777" w:rsidR="00027A5E" w:rsidRPr="00027A5E" w:rsidRDefault="00027A5E" w:rsidP="00027A5E">
      <w:pPr>
        <w:numPr>
          <w:ilvl w:val="0"/>
          <w:numId w:val="6"/>
        </w:numPr>
        <w:suppressAutoHyphens/>
        <w:spacing w:after="200" w:line="276" w:lineRule="auto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14:paraId="24A700AD" w14:textId="77777777" w:rsidR="00027A5E" w:rsidRPr="00027A5E" w:rsidRDefault="00027A5E" w:rsidP="00027A5E">
      <w:pPr>
        <w:suppressAutoHyphens/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Dowód zaangażowania osoby wspierającej w projekt należy dostarczyć w formie opisu podjętych działań w sprawozdaniu końcowym.</w:t>
      </w:r>
    </w:p>
    <w:p w14:paraId="35D1A2DF" w14:textId="77777777" w:rsidR="00027A5E" w:rsidRPr="00027A5E" w:rsidRDefault="00027A5E" w:rsidP="00027A5E">
      <w:p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Dowód czasu poświęconego projektowi przez osobę wspierającą należy dostarczyć w formie karty ewidencji czasu pracy zawierającej imię i nazwisko osoby wspierającej, daty oraz łączną liczbę dni roboczych spędzonych przez tę osobę nad projektem, należycie podpisanej przez osobę wspierającą i przedstawiciela prawnego beneficjenta.</w:t>
      </w:r>
    </w:p>
    <w:p w14:paraId="46621D6D" w14:textId="77777777" w:rsidR="00027A5E" w:rsidRPr="00027A5E" w:rsidRDefault="00027A5E" w:rsidP="00027A5E">
      <w:pPr>
        <w:numPr>
          <w:ilvl w:val="0"/>
          <w:numId w:val="6"/>
        </w:numPr>
        <w:tabs>
          <w:tab w:val="left" w:pos="851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Sprawozdawczość: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3D0FC553" w14:textId="77777777" w:rsidR="00027A5E" w:rsidRPr="00027A5E" w:rsidRDefault="00027A5E" w:rsidP="00027A5E">
      <w:pPr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Beneficjent musi zgłosić rolę/zaangażowanie osoby wspierającej w projekcie oraz zawrzeć w sprawozdaniu końcowym informacje na temat liczby dni otrzymanego wsparcia.</w:t>
      </w:r>
    </w:p>
    <w:p w14:paraId="2111DC1E" w14:textId="77777777" w:rsidR="00027A5E" w:rsidRPr="00027A5E" w:rsidRDefault="00027A5E" w:rsidP="00027A5E">
      <w:pPr>
        <w:keepNext/>
        <w:keepLines/>
        <w:spacing w:before="240" w:after="200" w:line="240" w:lineRule="auto"/>
        <w:ind w:left="426" w:hanging="426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szCs w:val="26"/>
          <w14:ligatures w14:val="none"/>
        </w:rPr>
      </w:pPr>
      <w:r w:rsidRPr="00027A5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1.6 Dodatkowe środki na wydarzenia wymagające fizycznej obecności uczestników realizowane w ramach projektów działań wspierających uczestnictwo młodzieży (wsparcie na rzecz wydarzeń z uczestnictwem młodzieży)</w:t>
      </w:r>
    </w:p>
    <w:p w14:paraId="45363201" w14:textId="77777777" w:rsidR="00027A5E" w:rsidRPr="00027A5E" w:rsidRDefault="00027A5E" w:rsidP="00027A5E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b/>
          <w:bCs/>
          <w:kern w:val="0"/>
          <w:shd w:val="clear" w:color="auto" w:fill="00FFFF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jednostkowego:</w:t>
      </w:r>
      <w:r w:rsidRPr="00027A5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4B2938AA" w14:textId="77777777" w:rsidR="00027A5E" w:rsidRPr="00027A5E" w:rsidRDefault="00027A5E" w:rsidP="00027A5E">
      <w:pPr>
        <w:suppressAutoHyphens/>
        <w:spacing w:line="276" w:lineRule="auto"/>
        <w:jc w:val="both"/>
        <w:rPr>
          <w:rFonts w:ascii="Times New Roman" w:eastAsia="SimSun" w:hAnsi="Times New Roman" w:cs="Times New Roman"/>
          <w:b/>
          <w:bCs/>
          <w:kern w:val="0"/>
          <w:shd w:val="clear" w:color="auto" w:fill="00FFFF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 xml:space="preserve">Całkowity wkład jednostkowy oblicza się, mnożąc łączną liczbę uczestników w wydarzeniach wymagających ich fizycznej obecności przez mający zastosowanie wkład jednostkowy, jak określono w załączniku 3 do umowy. Całkowita liczba uczestników branych pod uwagę przy obliczaniu wsparcia na rzecz wydarzeń z uczestnictwem młodzieży obejmuje liczbę uczestników (z uwzględnieniem, w stosownych przypadkach decydentów), fizycznie obecnych podczas tych wydarzeń, z wyjątkiem kadry organizacji uczestniczących/członków nieformalnej grupy lub nieformalnych grup młodzieży. Osób wspomagających proces kształcenia oraz osób towarzyszących nie uznaje się za uczestników. </w:t>
      </w:r>
    </w:p>
    <w:p w14:paraId="076FA59B" w14:textId="77777777" w:rsidR="00027A5E" w:rsidRPr="00027A5E" w:rsidRDefault="00027A5E" w:rsidP="00027A5E">
      <w:pPr>
        <w:numPr>
          <w:ilvl w:val="0"/>
          <w:numId w:val="1"/>
        </w:numPr>
        <w:suppressAutoHyphens/>
        <w:spacing w:after="200" w:line="276" w:lineRule="auto"/>
        <w:ind w:hanging="436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6130E899" w14:textId="77777777" w:rsidR="00027A5E" w:rsidRPr="00027A5E" w:rsidRDefault="00027A5E" w:rsidP="00027A5E">
      <w:p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14:ligatures w14:val="none"/>
        </w:rPr>
        <w:t>Wsparcie na rzecz wydarzeń z uczestnictwem młodzieży jest kwalifikowalne (uprawnione)   wtedy, gdy dany uczestnik faktycznie podjął działanie.</w:t>
      </w:r>
    </w:p>
    <w:p w14:paraId="2C5825C0" w14:textId="77777777" w:rsidR="00027A5E" w:rsidRPr="00027A5E" w:rsidRDefault="00027A5E" w:rsidP="00027A5E">
      <w:pPr>
        <w:numPr>
          <w:ilvl w:val="0"/>
          <w:numId w:val="1"/>
        </w:numPr>
        <w:suppressAutoHyphens/>
        <w:spacing w:after="200" w:line="276" w:lineRule="auto"/>
        <w:ind w:hanging="436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4CAD0D5E" w14:textId="77777777" w:rsidR="00027A5E" w:rsidRPr="00027A5E" w:rsidRDefault="00027A5E" w:rsidP="00027A5E">
      <w:p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Dokumentem potwierdzającym jest oświadczenie podpisane przez uczestników i organizację przyjmującą, w którym wyszczególniono imię i nazwisko uczestnika, cel działania, a także daty jego rozpoczęcia i zakończenia. </w:t>
      </w:r>
    </w:p>
    <w:p w14:paraId="25E6A817" w14:textId="77777777" w:rsidR="00027A5E" w:rsidRPr="00027A5E" w:rsidRDefault="00027A5E" w:rsidP="00027A5E">
      <w:p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Szczegółowy program wydarzenia i wszelkie dokumenty wykorzystane lub rozpowszechnione podczas wydarzenia.</w:t>
      </w:r>
    </w:p>
    <w:p w14:paraId="1CCB4523" w14:textId="77777777" w:rsidR="00027A5E" w:rsidRPr="00027A5E" w:rsidRDefault="00027A5E" w:rsidP="00027A5E">
      <w:pPr>
        <w:numPr>
          <w:ilvl w:val="0"/>
          <w:numId w:val="1"/>
        </w:numPr>
        <w:suppressAutoHyphens/>
        <w:spacing w:after="200" w:line="276" w:lineRule="auto"/>
        <w:ind w:hanging="436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Sprawozdawczość: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3D280DD5" w14:textId="77777777" w:rsidR="00027A5E" w:rsidRPr="00027A5E" w:rsidRDefault="00027A5E" w:rsidP="00027A5E">
      <w:p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Beneficjent musi złożyć sprawozdanie z realizacji działania, jego wyników, miejsca realizacji oraz liczby lokalnych i (w stosownych przypadkach) międzynarodowych uczestników wydarzeń z uczestnictwem młodzieży.</w:t>
      </w:r>
    </w:p>
    <w:p w14:paraId="44A76E1C" w14:textId="77777777" w:rsidR="00027A5E" w:rsidRPr="00027A5E" w:rsidRDefault="00027A5E" w:rsidP="00027A5E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1.7 Wsparcie włączenia dla organizacji</w:t>
      </w:r>
    </w:p>
    <w:p w14:paraId="6637F7D2" w14:textId="77777777" w:rsidR="00027A5E" w:rsidRPr="00027A5E" w:rsidRDefault="00027A5E" w:rsidP="00027A5E">
      <w:pPr>
        <w:numPr>
          <w:ilvl w:val="0"/>
          <w:numId w:val="7"/>
        </w:numPr>
        <w:suppressAutoHyphens/>
        <w:spacing w:after="0" w:line="276" w:lineRule="auto"/>
        <w:ind w:left="851" w:hanging="425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0C2B105A" w14:textId="77777777" w:rsidR="00027A5E" w:rsidRPr="00027A5E" w:rsidRDefault="00027A5E" w:rsidP="00027A5E">
      <w:pPr>
        <w:suppressAutoHyphens/>
        <w:spacing w:after="0" w:line="276" w:lineRule="auto"/>
        <w:rPr>
          <w:rFonts w:ascii="Calibri" w:eastAsia="SimSun" w:hAnsi="Calibri" w:cs="Times New Roman"/>
          <w:kern w:val="0"/>
          <w:sz w:val="22"/>
          <w:lang w:eastAsia="ar-SA"/>
          <w14:ligatures w14:val="none"/>
        </w:rPr>
      </w:pPr>
    </w:p>
    <w:p w14:paraId="6B1F1719" w14:textId="77777777" w:rsidR="00027A5E" w:rsidRPr="00027A5E" w:rsidRDefault="00027A5E" w:rsidP="00027A5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Całkowity wkład jednostkowy oblicza się, mnożąc łączną liczbę uczestników o mniejszych szansach działań w zakresie mobilności przez mający zastosowanie wkład jednostkowy, jak określono w załączniku 3 do umowy. </w:t>
      </w:r>
    </w:p>
    <w:p w14:paraId="22C60216" w14:textId="77777777" w:rsidR="00027A5E" w:rsidRPr="00027A5E" w:rsidRDefault="00027A5E" w:rsidP="00027A5E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214ABDF7" w14:textId="77777777" w:rsidR="00027A5E" w:rsidRPr="00027A5E" w:rsidRDefault="00027A5E" w:rsidP="00027A5E">
      <w:pPr>
        <w:numPr>
          <w:ilvl w:val="0"/>
          <w:numId w:val="7"/>
        </w:numPr>
        <w:suppressAutoHyphens/>
        <w:spacing w:after="200" w:line="276" w:lineRule="auto"/>
        <w:ind w:left="709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Zdarzenie inicjujące: </w:t>
      </w:r>
    </w:p>
    <w:p w14:paraId="4B667A81" w14:textId="77777777" w:rsidR="00027A5E" w:rsidRPr="00027A5E" w:rsidRDefault="00027A5E" w:rsidP="00027A5E">
      <w:p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Wsparcie włączenia dla organizacji  </w:t>
      </w:r>
      <w:r w:rsidRPr="00027A5E">
        <w:rPr>
          <w:rFonts w:ascii="Times New Roman" w:eastAsia="Aptos" w:hAnsi="Times New Roman" w:cs="Arial"/>
          <w:szCs w:val="22"/>
          <w14:ligatures w14:val="none"/>
        </w:rPr>
        <w:t>jest kwalifikowalne (uprawnione)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wtedy, gdy dany uczestnik faktycznie podjął działanie a organizacja uczestnicząca zorganizowała działania w zakresie mobilności tego uczestnika.</w:t>
      </w:r>
    </w:p>
    <w:p w14:paraId="35769589" w14:textId="77777777" w:rsidR="00027A5E" w:rsidRPr="00027A5E" w:rsidRDefault="00027A5E" w:rsidP="00027A5E">
      <w:pPr>
        <w:numPr>
          <w:ilvl w:val="0"/>
          <w:numId w:val="7"/>
        </w:numPr>
        <w:suppressAutoHyphens/>
        <w:spacing w:after="120" w:line="276" w:lineRule="auto"/>
        <w:ind w:left="709" w:hanging="425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</w:p>
    <w:p w14:paraId="2153671D" w14:textId="77777777" w:rsidR="00027A5E" w:rsidRPr="00027A5E" w:rsidRDefault="00027A5E" w:rsidP="00027A5E">
      <w:pPr>
        <w:suppressAutoHyphens/>
        <w:spacing w:after="12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Dokumentem potwierdzającym jest oświadczenie podpisane przez organizację przyjmującą, w którym wyszczególniono imię i nazwisko uczestnika, cel działania, a także daty jego rozpoczęcia i zakończenia.</w:t>
      </w:r>
    </w:p>
    <w:p w14:paraId="17A77BCF" w14:textId="77777777" w:rsidR="00027A5E" w:rsidRPr="00027A5E" w:rsidRDefault="00027A5E" w:rsidP="00027A5E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027A5E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lastRenderedPageBreak/>
        <w:t>Ponadto: dokumentacja określona przez agencję narodową jako dopuszczalny dowód na to, że uczestnik należy do jednej z kategorii osób o mniejszych szansach wymienionych w „Przewodniku po programie”.</w:t>
      </w:r>
    </w:p>
    <w:p w14:paraId="0F45777D" w14:textId="77777777" w:rsidR="00027A5E" w:rsidRPr="00027A5E" w:rsidRDefault="00027A5E" w:rsidP="00027A5E">
      <w:pPr>
        <w:keepNext/>
        <w:keepLines/>
        <w:spacing w:before="200" w:after="200" w:line="240" w:lineRule="auto"/>
        <w:ind w:left="720"/>
        <w:jc w:val="both"/>
        <w:outlineLvl w:val="0"/>
        <w:rPr>
          <w:rFonts w:ascii="Times New Roman Bold" w:eastAsia="Calibri" w:hAnsi="Times New Roman Bold" w:cs="Times New Roman"/>
          <w:b/>
          <w:bCs/>
          <w:smallCaps/>
          <w:kern w:val="0"/>
          <w:szCs w:val="28"/>
          <w:u w:val="single"/>
          <w14:ligatures w14:val="none"/>
        </w:rPr>
      </w:pPr>
    </w:p>
    <w:p w14:paraId="7705AE3B" w14:textId="77777777" w:rsidR="00027A5E" w:rsidRPr="00027A5E" w:rsidRDefault="00027A5E" w:rsidP="00027A5E">
      <w:pPr>
        <w:keepNext/>
        <w:keepLines/>
        <w:numPr>
          <w:ilvl w:val="0"/>
          <w:numId w:val="10"/>
        </w:numPr>
        <w:spacing w:before="200" w:after="200" w:line="240" w:lineRule="auto"/>
        <w:jc w:val="both"/>
        <w:outlineLvl w:val="0"/>
        <w:rPr>
          <w:rFonts w:ascii="Times New Roman Bold" w:eastAsia="Calibri" w:hAnsi="Times New Roman Bold" w:cs="Times New Roman"/>
          <w:b/>
          <w:bCs/>
          <w:smallCaps/>
          <w:kern w:val="0"/>
          <w:szCs w:val="28"/>
          <w:u w:val="single"/>
          <w14:ligatures w14:val="none"/>
        </w:rPr>
      </w:pPr>
      <w:r w:rsidRPr="00027A5E">
        <w:rPr>
          <w:rFonts w:ascii="Times New Roman Bold" w:eastAsia="Times New Roman" w:hAnsi="Times New Roman Bold" w:cs="Times New Roman"/>
          <w:b/>
          <w:bCs/>
          <w:smallCaps/>
          <w:kern w:val="0"/>
          <w:szCs w:val="28"/>
          <w:u w:val="single"/>
          <w14:ligatures w14:val="none"/>
        </w:rPr>
        <w:t>Koszty rzeczywiste</w:t>
      </w:r>
    </w:p>
    <w:p w14:paraId="2FF9F3A3" w14:textId="77777777" w:rsidR="00027A5E" w:rsidRPr="00027A5E" w:rsidRDefault="00027A5E" w:rsidP="00027A5E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u w:val="single"/>
          <w14:ligatures w14:val="none"/>
        </w:rPr>
      </w:pPr>
      <w:r w:rsidRPr="00027A5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2.1 Wsparcie włączenia dla uczestników</w:t>
      </w:r>
    </w:p>
    <w:p w14:paraId="230484C4" w14:textId="77777777" w:rsidR="00027A5E" w:rsidRPr="00027A5E" w:rsidRDefault="00027A5E" w:rsidP="00027A5E">
      <w:pPr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kwoty dotacji:</w:t>
      </w:r>
    </w:p>
    <w:p w14:paraId="7F6610CA" w14:textId="77777777" w:rsidR="00027A5E" w:rsidRPr="00027A5E" w:rsidRDefault="00027A5E" w:rsidP="00027A5E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Dotacja stanowi zwrot 100 % faktycznie poniesionych kosztów kwalifikowalnych.</w:t>
      </w:r>
    </w:p>
    <w:p w14:paraId="099F216D" w14:textId="77777777" w:rsidR="00027A5E" w:rsidRPr="00027A5E" w:rsidRDefault="00027A5E" w:rsidP="00027A5E">
      <w:p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b)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027A5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Koszty kwalifikowalne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38D218CE" w14:textId="77777777" w:rsidR="00027A5E" w:rsidRPr="00027A5E" w:rsidRDefault="00027A5E" w:rsidP="00027A5E">
      <w:pPr>
        <w:tabs>
          <w:tab w:val="left" w:pos="0"/>
        </w:tabs>
        <w:suppressAutoHyphens/>
        <w:spacing w:line="276" w:lineRule="auto"/>
        <w:ind w:left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koszty bezpośrednio związane z uczestnikami o mniejszych szansach i osobami im towarzyszącymi  i osobami wspomagającymi proces kształcenia. Jeżeli dana osoba występuje o zwrot kosztów podróży i wsparcia indywidualnego w ramach tej kategorii budżetu, nie można wnioskować o wkład jednostkowy w odniesieniu do tych kategorii dla tej samej osoby.</w:t>
      </w:r>
    </w:p>
    <w:p w14:paraId="6F0E783D" w14:textId="77777777" w:rsidR="00027A5E" w:rsidRPr="00027A5E" w:rsidRDefault="00027A5E" w:rsidP="00027A5E">
      <w:pPr>
        <w:tabs>
          <w:tab w:val="left" w:pos="709"/>
        </w:tabs>
        <w:suppressAutoHyphens/>
        <w:spacing w:after="0" w:line="276" w:lineRule="auto"/>
        <w:ind w:left="851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1927C176" w14:textId="77777777" w:rsidR="00027A5E" w:rsidRPr="00027A5E" w:rsidRDefault="00027A5E" w:rsidP="00027A5E">
      <w:pPr>
        <w:numPr>
          <w:ilvl w:val="0"/>
          <w:numId w:val="11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Dokumenty potwierdzające:</w:t>
      </w:r>
      <w:r w:rsidRPr="00027A5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253584BD" w14:textId="77777777" w:rsidR="00027A5E" w:rsidRPr="00027A5E" w:rsidRDefault="00027A5E" w:rsidP="00027A5E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027A5E">
        <w:rPr>
          <w:rFonts w:ascii="Times New Roman" w:eastAsia="Aptos" w:hAnsi="Times New Roman" w:cs="Arial"/>
          <w:szCs w:val="22"/>
          <w14:ligatures w14:val="none"/>
        </w:rPr>
        <w:t>faktury stanowiące dowód pokrycia powiązanych kosztów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w których to fakturach wyszczególniono nazwę i adres podmiotu  wystawiającego fakturę, kwotę i walutę, datę wystawienia faktury, oraz,  </w:t>
      </w:r>
      <w:r w:rsidRPr="00027A5E">
        <w:rPr>
          <w:rFonts w:ascii="Times New Roman" w:eastAsia="Aptos" w:hAnsi="Times New Roman" w:cs="Arial"/>
          <w:szCs w:val="22"/>
          <w14:ligatures w14:val="none"/>
        </w:rPr>
        <w:t>w stosownych przypadkach</w:t>
      </w: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, dokumentacja podpisana przez organizację przyjmującą określająca potwierdzoną datę rozpoczęcia i zakończenia pobytu osoby towarzyszącej.</w:t>
      </w:r>
    </w:p>
    <w:p w14:paraId="11321B55" w14:textId="77777777" w:rsidR="00027A5E" w:rsidRPr="00027A5E" w:rsidRDefault="00027A5E" w:rsidP="00027A5E">
      <w:pPr>
        <w:numPr>
          <w:ilvl w:val="0"/>
          <w:numId w:val="11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Sprawozdawczość:</w:t>
      </w:r>
      <w:r w:rsidRPr="00027A5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4A4F4918" w14:textId="77777777" w:rsidR="00027A5E" w:rsidRPr="00027A5E" w:rsidRDefault="00027A5E" w:rsidP="00027A5E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odniesieniu do każdej pozycji kosztów w tej kategorii budżetowej beneficjent musi podać rodzaj kosztów i rzeczywistą kwotę poniesionych kosztów. </w:t>
      </w:r>
    </w:p>
    <w:p w14:paraId="5EB406EB" w14:textId="77777777" w:rsidR="00027A5E" w:rsidRPr="00027A5E" w:rsidRDefault="00027A5E" w:rsidP="00027A5E">
      <w:pPr>
        <w:keepNext/>
        <w:keepLines/>
        <w:numPr>
          <w:ilvl w:val="1"/>
          <w:numId w:val="10"/>
        </w:numPr>
        <w:spacing w:before="240" w:after="200" w:line="240" w:lineRule="auto"/>
        <w:ind w:left="426" w:hanging="284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szCs w:val="26"/>
          <w14:ligatures w14:val="none"/>
        </w:rPr>
      </w:pPr>
      <w:r w:rsidRPr="00027A5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Koszty nadzwyczajne</w:t>
      </w:r>
    </w:p>
    <w:p w14:paraId="3B7A401C" w14:textId="77777777" w:rsidR="00027A5E" w:rsidRPr="00027A5E" w:rsidRDefault="00027A5E" w:rsidP="00027A5E">
      <w:pPr>
        <w:numPr>
          <w:ilvl w:val="0"/>
          <w:numId w:val="8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kwoty dotacji:</w:t>
      </w:r>
    </w:p>
    <w:p w14:paraId="5BFA4ABC" w14:textId="77777777" w:rsidR="00027A5E" w:rsidRPr="00027A5E" w:rsidRDefault="00027A5E" w:rsidP="00027A5E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Dotacja stanowi zwrot faktycznie poniesionych następujących kosztów kwalifikowalnych, o ile nie wskazano inaczej poniżej. </w:t>
      </w:r>
    </w:p>
    <w:p w14:paraId="2C1202F6" w14:textId="77777777" w:rsidR="00027A5E" w:rsidRPr="00027A5E" w:rsidRDefault="00027A5E" w:rsidP="00027A5E">
      <w:pPr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Koszty kwalifikowalne: </w:t>
      </w:r>
    </w:p>
    <w:p w14:paraId="4A086A16" w14:textId="77777777" w:rsidR="00027A5E" w:rsidRPr="00027A5E" w:rsidRDefault="00027A5E" w:rsidP="00027A5E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2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Gwarancja finansowa: 80% kosztów gwarancji dotyczącej  płatności zaliczkowych wniesionych przez beneficjenta, w przypadku gdy takiej gwarancji wymaga agencja narodowa, jak określono w arkuszu danych (zob. pkt 4).  </w:t>
      </w:r>
    </w:p>
    <w:p w14:paraId="3FDABC36" w14:textId="77777777" w:rsidR="00027A5E" w:rsidRPr="00027A5E" w:rsidRDefault="00027A5E" w:rsidP="00027A5E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2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Wysokie koszty podróży: 80% kosztów podróży w najkorzystniejszy ekonomicznie, a zarazem efektywny sposób, jeżeli mający zastosowanie wkład jednostkowy nie </w:t>
      </w:r>
      <w:r w:rsidRPr="00027A5E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 xml:space="preserve">pokryłby co najmniej 70 % kosztów podróży. Koszty nadzwyczajne związane z wysokimi kosztami podróży zastępują wsparcie podróży. </w:t>
      </w:r>
    </w:p>
    <w:p w14:paraId="457344E0" w14:textId="77777777" w:rsidR="00027A5E" w:rsidRPr="00027A5E" w:rsidRDefault="00027A5E" w:rsidP="00027A5E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027A5E">
        <w:rPr>
          <w:rFonts w:ascii="Times New Roman" w:eastAsia="Times New Roman" w:hAnsi="Times New Roman" w:cs="Times New Roman"/>
          <w:kern w:val="0"/>
          <w:szCs w:val="22"/>
          <w14:ligatures w14:val="none"/>
        </w:rPr>
        <w:t>Koszty wiz i koszty związane z otrzymaniem wiz, koszty zezwoleń na pobyt, szczepień i zaświadczeń lekarskich: 100% poniesionych kosztów.</w:t>
      </w:r>
    </w:p>
    <w:p w14:paraId="7226165F" w14:textId="77777777" w:rsidR="00027A5E" w:rsidRPr="00027A5E" w:rsidRDefault="00027A5E" w:rsidP="00027A5E">
      <w:pPr>
        <w:suppressAutoHyphens/>
        <w:spacing w:after="0" w:line="276" w:lineRule="auto"/>
        <w:ind w:left="72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4431B10" w14:textId="77777777" w:rsidR="00027A5E" w:rsidRPr="00027A5E" w:rsidRDefault="00027A5E" w:rsidP="00027A5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</w:p>
    <w:p w14:paraId="3D720669" w14:textId="77777777" w:rsidR="00027A5E" w:rsidRPr="00027A5E" w:rsidRDefault="00027A5E" w:rsidP="00027A5E">
      <w:pPr>
        <w:suppressAutoHyphens/>
        <w:spacing w:after="0" w:line="276" w:lineRule="auto"/>
        <w:ind w:left="36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A6CBC90" w14:textId="77777777" w:rsidR="00027A5E" w:rsidRPr="00027A5E" w:rsidRDefault="00027A5E" w:rsidP="00027A5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14:ligatures w14:val="none"/>
        </w:rPr>
        <w:t xml:space="preserve">W przypadku gwarancji dotyczącej płatności zaliczkowych: dowód </w:t>
      </w:r>
      <w:r w:rsidRPr="00027A5E">
        <w:rPr>
          <w:rFonts w:ascii="Times New Roman" w:eastAsia="Calibri" w:hAnsi="Times New Roman" w:cs="Times New Roman"/>
          <w:kern w:val="0"/>
          <w14:ligatures w14:val="none"/>
        </w:rPr>
        <w:t>poniesienia kosztów związanych z</w:t>
      </w:r>
      <w:r w:rsidRPr="00027A5E">
        <w:rPr>
          <w:rFonts w:ascii="Times New Roman" w:eastAsia="Calibri" w:hAnsi="Times New Roman" w:cs="Times New Roman"/>
          <w14:ligatures w14:val="none"/>
        </w:rPr>
        <w:t xml:space="preserve"> gwarancją finansową</w:t>
      </w:r>
      <w:r w:rsidRPr="00027A5E">
        <w:rPr>
          <w:rFonts w:ascii="Times New Roman" w:eastAsia="Calibri" w:hAnsi="Times New Roman" w:cs="Times New Roman"/>
          <w:kern w:val="0"/>
          <w14:ligatures w14:val="none"/>
        </w:rPr>
        <w:t xml:space="preserve">, w którym wyszczególniono nazwę i adres podmiotu </w:t>
      </w:r>
      <w:r w:rsidRPr="00027A5E">
        <w:rPr>
          <w:rFonts w:ascii="Times New Roman" w:eastAsia="Calibri" w:hAnsi="Times New Roman" w:cs="Times New Roman"/>
          <w14:ligatures w14:val="none"/>
        </w:rPr>
        <w:t>udzielającego gwarancji,</w:t>
      </w:r>
      <w:r w:rsidRPr="00027A5E">
        <w:rPr>
          <w:rFonts w:ascii="Times New Roman" w:eastAsia="Calibri" w:hAnsi="Times New Roman" w:cs="Times New Roman"/>
          <w:kern w:val="0"/>
          <w14:ligatures w14:val="none"/>
        </w:rPr>
        <w:t xml:space="preserve"> kwotę i walutę</w:t>
      </w:r>
      <w:r w:rsidRPr="00027A5E">
        <w:rPr>
          <w:rFonts w:ascii="Times New Roman" w:eastAsia="Calibri" w:hAnsi="Times New Roman" w:cs="Times New Roman"/>
          <w14:ligatures w14:val="none"/>
        </w:rPr>
        <w:t xml:space="preserve"> gwarancji oraz datę jej udzielenia </w:t>
      </w:r>
      <w:r w:rsidRPr="00027A5E">
        <w:rPr>
          <w:rFonts w:ascii="Times New Roman" w:eastAsia="Calibri" w:hAnsi="Times New Roman" w:cs="Times New Roman"/>
          <w:kern w:val="0"/>
          <w14:ligatures w14:val="none"/>
        </w:rPr>
        <w:t xml:space="preserve">oraz który opatrzono datą i podpisem </w:t>
      </w:r>
      <w:r w:rsidRPr="00027A5E">
        <w:rPr>
          <w:rFonts w:ascii="Times New Roman" w:eastAsia="Calibri" w:hAnsi="Times New Roman" w:cs="Times New Roman"/>
          <w14:ligatures w14:val="none"/>
        </w:rPr>
        <w:t>przedstawiciela prawnego podmiotu</w:t>
      </w:r>
      <w:r w:rsidRPr="00027A5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27A5E">
        <w:rPr>
          <w:rFonts w:ascii="Times New Roman" w:eastAsia="Calibri" w:hAnsi="Times New Roman" w:cs="Times New Roman"/>
          <w14:ligatures w14:val="none"/>
        </w:rPr>
        <w:t>udzielającego gwarancji</w:t>
      </w:r>
      <w:r w:rsidRPr="00027A5E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188AD906" w14:textId="77777777" w:rsidR="00027A5E" w:rsidRPr="00027A5E" w:rsidRDefault="00027A5E" w:rsidP="00027A5E">
      <w:pPr>
        <w:suppressAutoHyphens/>
        <w:spacing w:after="0" w:line="276" w:lineRule="auto"/>
        <w:ind w:left="1134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1B4868F" w14:textId="77777777" w:rsidR="00027A5E" w:rsidRPr="00027A5E" w:rsidRDefault="00027A5E" w:rsidP="00027A5E">
      <w:p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wysokich kosztów podróży: dowód opłacenia oraz faktury stanowiące dowód opłacenia powiązanych kosztów, w których to fakturach wyszczególniono nazwę i adres podmiotu  wystawiającego fakturę, kwotę i walutę oraz datę wystawienia faktury i trasę podróży.</w:t>
      </w:r>
    </w:p>
    <w:p w14:paraId="259AEB73" w14:textId="77777777" w:rsidR="00027A5E" w:rsidRPr="00027A5E" w:rsidRDefault="00027A5E" w:rsidP="00027A5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027A5E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kosztów wiz i kosztów związanych z otrzymaniem wiz, kosztów zezwoleń na pobyt, szczepień i zaświadczeń lekarskich: faktury stanowiące dowód opłacenia powiązanych kosztów , w których to fakturach wyszczególniono nazwę i adres podmiotu  wystawiającego fakturę, kwotę i walutę oraz datę wystawienia faktury.</w:t>
      </w:r>
    </w:p>
    <w:p w14:paraId="434769E7" w14:textId="77777777" w:rsidR="00027A5E" w:rsidRPr="00027A5E" w:rsidRDefault="00027A5E" w:rsidP="00027A5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25B69591" w14:textId="77777777" w:rsidR="00027A5E" w:rsidRPr="00027A5E" w:rsidRDefault="00027A5E" w:rsidP="00027A5E">
      <w:pPr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8857634" w14:textId="77777777" w:rsidR="004C29E0" w:rsidRDefault="004C29E0"/>
    <w:sectPr w:rsidR="004C29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39AD" w14:textId="77777777" w:rsidR="00823DDA" w:rsidRDefault="00823DDA" w:rsidP="00027A5E">
      <w:pPr>
        <w:spacing w:after="0" w:line="240" w:lineRule="auto"/>
      </w:pPr>
      <w:r>
        <w:separator/>
      </w:r>
    </w:p>
  </w:endnote>
  <w:endnote w:type="continuationSeparator" w:id="0">
    <w:p w14:paraId="71C2B1D3" w14:textId="77777777" w:rsidR="00823DDA" w:rsidRDefault="00823DDA" w:rsidP="0002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71061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2ABAF06" w14:textId="41017148" w:rsidR="00027A5E" w:rsidRPr="00027A5E" w:rsidRDefault="00027A5E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27A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27A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27A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27A5E">
          <w:rPr>
            <w:rFonts w:ascii="Times New Roman" w:hAnsi="Times New Roman" w:cs="Times New Roman"/>
            <w:sz w:val="20"/>
            <w:szCs w:val="20"/>
          </w:rPr>
          <w:t>2</w:t>
        </w:r>
        <w:r w:rsidRPr="00027A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C65F7DC" w14:textId="77777777" w:rsidR="00027A5E" w:rsidRPr="00027A5E" w:rsidRDefault="00027A5E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B51B" w14:textId="77777777" w:rsidR="00823DDA" w:rsidRDefault="00823DDA" w:rsidP="00027A5E">
      <w:pPr>
        <w:spacing w:after="0" w:line="240" w:lineRule="auto"/>
      </w:pPr>
      <w:r>
        <w:separator/>
      </w:r>
    </w:p>
  </w:footnote>
  <w:footnote w:type="continuationSeparator" w:id="0">
    <w:p w14:paraId="3130496F" w14:textId="77777777" w:rsidR="00823DDA" w:rsidRDefault="00823DDA" w:rsidP="00027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17349ED8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  <w:u w:val="single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25"/>
    <w:multiLevelType w:val="multilevel"/>
    <w:tmpl w:val="C1B84C16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u w:val="single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4A847302"/>
    <w:multiLevelType w:val="hybridMultilevel"/>
    <w:tmpl w:val="94645D7E"/>
    <w:lvl w:ilvl="0" w:tplc="48F436F4">
      <w:start w:val="1"/>
      <w:numFmt w:val="lowerLetter"/>
      <w:lvlText w:val="%1)"/>
      <w:lvlJc w:val="left"/>
      <w:pPr>
        <w:ind w:left="720" w:hanging="360"/>
      </w:pPr>
      <w:rPr>
        <w:rFonts w:eastAsia="Aptos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7143F"/>
    <w:multiLevelType w:val="hybridMultilevel"/>
    <w:tmpl w:val="02ACEEC6"/>
    <w:lvl w:ilvl="0" w:tplc="AA98FEF0">
      <w:start w:val="1"/>
      <w:numFmt w:val="lowerLetter"/>
      <w:lvlText w:val="%1)"/>
      <w:lvlJc w:val="left"/>
      <w:pPr>
        <w:ind w:left="502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726FB"/>
    <w:multiLevelType w:val="multilevel"/>
    <w:tmpl w:val="3482DB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u w:val="singl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5D0F5BFF"/>
    <w:multiLevelType w:val="hybridMultilevel"/>
    <w:tmpl w:val="F7FAB8DE"/>
    <w:lvl w:ilvl="0" w:tplc="C05C44A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123D5"/>
    <w:multiLevelType w:val="hybridMultilevel"/>
    <w:tmpl w:val="7EC6E034"/>
    <w:lvl w:ilvl="0" w:tplc="B84607A8">
      <w:start w:val="3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B2B36"/>
    <w:multiLevelType w:val="hybridMultilevel"/>
    <w:tmpl w:val="DA92A226"/>
    <w:lvl w:ilvl="0" w:tplc="FF38D482">
      <w:start w:val="1"/>
      <w:numFmt w:val="lowerLetter"/>
      <w:lvlText w:val="%1)"/>
      <w:lvlJc w:val="left"/>
      <w:pPr>
        <w:ind w:left="1080" w:hanging="360"/>
      </w:pPr>
      <w:rPr>
        <w:rFonts w:eastAsia="Aptos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-1668" w:hanging="360"/>
      </w:pPr>
    </w:lvl>
    <w:lvl w:ilvl="2" w:tplc="0809001B" w:tentative="1">
      <w:start w:val="1"/>
      <w:numFmt w:val="lowerRoman"/>
      <w:lvlText w:val="%3."/>
      <w:lvlJc w:val="right"/>
      <w:pPr>
        <w:ind w:left="-948" w:hanging="180"/>
      </w:pPr>
    </w:lvl>
    <w:lvl w:ilvl="3" w:tplc="0809000F" w:tentative="1">
      <w:start w:val="1"/>
      <w:numFmt w:val="decimal"/>
      <w:lvlText w:val="%4."/>
      <w:lvlJc w:val="left"/>
      <w:pPr>
        <w:ind w:left="-228" w:hanging="360"/>
      </w:pPr>
    </w:lvl>
    <w:lvl w:ilvl="4" w:tplc="08090019" w:tentative="1">
      <w:start w:val="1"/>
      <w:numFmt w:val="lowerLetter"/>
      <w:lvlText w:val="%5."/>
      <w:lvlJc w:val="left"/>
      <w:pPr>
        <w:ind w:left="492" w:hanging="360"/>
      </w:pPr>
    </w:lvl>
    <w:lvl w:ilvl="5" w:tplc="0809001B" w:tentative="1">
      <w:start w:val="1"/>
      <w:numFmt w:val="lowerRoman"/>
      <w:lvlText w:val="%6."/>
      <w:lvlJc w:val="right"/>
      <w:pPr>
        <w:ind w:left="1212" w:hanging="180"/>
      </w:pPr>
    </w:lvl>
    <w:lvl w:ilvl="6" w:tplc="0809000F" w:tentative="1">
      <w:start w:val="1"/>
      <w:numFmt w:val="decimal"/>
      <w:lvlText w:val="%7."/>
      <w:lvlJc w:val="left"/>
      <w:pPr>
        <w:ind w:left="1932" w:hanging="360"/>
      </w:pPr>
    </w:lvl>
    <w:lvl w:ilvl="7" w:tplc="08090019" w:tentative="1">
      <w:start w:val="1"/>
      <w:numFmt w:val="lowerLetter"/>
      <w:lvlText w:val="%8."/>
      <w:lvlJc w:val="left"/>
      <w:pPr>
        <w:ind w:left="2652" w:hanging="360"/>
      </w:pPr>
    </w:lvl>
    <w:lvl w:ilvl="8" w:tplc="0809001B" w:tentative="1">
      <w:start w:val="1"/>
      <w:numFmt w:val="lowerRoman"/>
      <w:lvlText w:val="%9."/>
      <w:lvlJc w:val="right"/>
      <w:pPr>
        <w:ind w:left="3372" w:hanging="180"/>
      </w:pPr>
    </w:lvl>
  </w:abstractNum>
  <w:abstractNum w:abstractNumId="9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48444A9"/>
    <w:multiLevelType w:val="hybridMultilevel"/>
    <w:tmpl w:val="F42E4530"/>
    <w:lvl w:ilvl="0" w:tplc="14BE44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348DE"/>
    <w:multiLevelType w:val="multilevel"/>
    <w:tmpl w:val="83EA4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93705466">
    <w:abstractNumId w:val="0"/>
  </w:num>
  <w:num w:numId="2" w16cid:durableId="713115865">
    <w:abstractNumId w:val="1"/>
  </w:num>
  <w:num w:numId="3" w16cid:durableId="191446177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51405570">
    <w:abstractNumId w:val="4"/>
  </w:num>
  <w:num w:numId="5" w16cid:durableId="1080367225">
    <w:abstractNumId w:val="3"/>
  </w:num>
  <w:num w:numId="6" w16cid:durableId="486477582">
    <w:abstractNumId w:val="6"/>
  </w:num>
  <w:num w:numId="7" w16cid:durableId="1021709804">
    <w:abstractNumId w:val="8"/>
  </w:num>
  <w:num w:numId="8" w16cid:durableId="223101500">
    <w:abstractNumId w:val="2"/>
  </w:num>
  <w:num w:numId="9" w16cid:durableId="1088618990">
    <w:abstractNumId w:val="10"/>
  </w:num>
  <w:num w:numId="10" w16cid:durableId="729421842">
    <w:abstractNumId w:val="9"/>
  </w:num>
  <w:num w:numId="11" w16cid:durableId="722682473">
    <w:abstractNumId w:val="7"/>
  </w:num>
  <w:num w:numId="12" w16cid:durableId="1813713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5E"/>
    <w:rsid w:val="00027A5E"/>
    <w:rsid w:val="004C29E0"/>
    <w:rsid w:val="00783E56"/>
    <w:rsid w:val="00823DDA"/>
    <w:rsid w:val="00865926"/>
    <w:rsid w:val="00A5424F"/>
    <w:rsid w:val="00D42277"/>
    <w:rsid w:val="00E5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ACAA"/>
  <w15:chartTrackingRefBased/>
  <w15:docId w15:val="{502EEFE0-177B-42D7-8824-9E32193C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A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A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A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A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A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A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A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A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A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A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A5E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A5E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27A5E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A5E"/>
  </w:style>
  <w:style w:type="paragraph" w:styleId="Stopka">
    <w:name w:val="footer"/>
    <w:basedOn w:val="Normalny"/>
    <w:link w:val="StopkaZnak"/>
    <w:uiPriority w:val="99"/>
    <w:unhideWhenUsed/>
    <w:rsid w:val="0002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.europa.eu/programmes/erasmus-plus/resources/distance-calculator_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2058</Words>
  <Characters>12348</Characters>
  <Application>Microsoft Office Word</Application>
  <DocSecurity>0</DocSecurity>
  <Lines>102</Lines>
  <Paragraphs>28</Paragraphs>
  <ScaleCrop>false</ScaleCrop>
  <Company>Fundacja Rozwoju Systemu Edukacji</Company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Drzewicka</dc:creator>
  <cp:keywords/>
  <dc:description/>
  <cp:lastModifiedBy>Barbara Drzewicka</cp:lastModifiedBy>
  <cp:revision>2</cp:revision>
  <cp:lastPrinted>2026-06-10T11:36:00Z</cp:lastPrinted>
  <dcterms:created xsi:type="dcterms:W3CDTF">2026-06-05T12:29:00Z</dcterms:created>
  <dcterms:modified xsi:type="dcterms:W3CDTF">2026-06-10T11:36:00Z</dcterms:modified>
</cp:coreProperties>
</file>