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D4C3B" w14:textId="77777777" w:rsidR="004C1B1A" w:rsidRPr="004C1B1A" w:rsidRDefault="004C1B1A" w:rsidP="004C1B1A">
      <w:pPr>
        <w:keepNext/>
        <w:keepLines/>
        <w:spacing w:before="200" w:after="200" w:line="240" w:lineRule="auto"/>
        <w:ind w:left="1797" w:hanging="1797"/>
        <w:jc w:val="center"/>
        <w:outlineLvl w:val="5"/>
        <w:rPr>
          <w:rFonts w:ascii="Times New Roman" w:eastAsia="Times New Roman" w:hAnsi="Times New Roman" w:cs="Times New Roman"/>
          <w:b/>
          <w:iCs/>
          <w:color w:val="000000"/>
          <w:kern w:val="0"/>
          <w:szCs w:val="28"/>
          <w:u w:val="single"/>
          <w:lang w:eastAsia="en-GB"/>
          <w14:ligatures w14:val="none"/>
        </w:rPr>
      </w:pPr>
      <w:r w:rsidRPr="004C1B1A">
        <w:rPr>
          <w:rFonts w:ascii="Times New Roman" w:eastAsia="Times New Roman" w:hAnsi="Times New Roman" w:cs="Times New Roman"/>
          <w:b/>
          <w:iCs/>
          <w:color w:val="000000"/>
          <w:kern w:val="0"/>
          <w:szCs w:val="28"/>
          <w:u w:val="single"/>
          <w:lang w:eastAsia="en-GB"/>
          <w14:ligatures w14:val="none"/>
        </w:rPr>
        <w:t>ZAŁĄCZNIK 3 – STAWKI MAJACE ZASTOSOWANIE</w:t>
      </w:r>
    </w:p>
    <w:p w14:paraId="7EE2525D" w14:textId="77777777" w:rsidR="004C1B1A" w:rsidRPr="004C1B1A" w:rsidRDefault="004C1B1A" w:rsidP="004C1B1A">
      <w:pPr>
        <w:keepNext/>
        <w:keepLines/>
        <w:spacing w:before="200" w:after="200" w:line="240" w:lineRule="auto"/>
        <w:ind w:left="1797" w:hanging="1797"/>
        <w:jc w:val="center"/>
        <w:outlineLvl w:val="5"/>
        <w:rPr>
          <w:rFonts w:ascii="Times New Roman" w:eastAsia="Times New Roman" w:hAnsi="Times New Roman" w:cs="Times New Roman"/>
          <w:b/>
          <w:iCs/>
          <w:color w:val="000000"/>
          <w:kern w:val="0"/>
          <w:szCs w:val="28"/>
          <w:u w:val="single"/>
          <w:lang w:eastAsia="en-GB"/>
          <w14:ligatures w14:val="none"/>
        </w:rPr>
      </w:pPr>
      <w:r w:rsidRPr="004C1B1A">
        <w:rPr>
          <w:rFonts w:ascii="Times New Roman" w:eastAsia="Times New Roman" w:hAnsi="Times New Roman" w:cs="Times New Roman"/>
          <w:b/>
          <w:iCs/>
          <w:color w:val="000000"/>
          <w:kern w:val="0"/>
          <w:szCs w:val="28"/>
          <w:highlight w:val="yellow"/>
          <w:u w:val="single"/>
          <w:lang w:eastAsia="en-GB"/>
          <w14:ligatures w14:val="none"/>
        </w:rPr>
        <w:t>YOU 152</w:t>
      </w:r>
    </w:p>
    <w:p w14:paraId="4B7EBF4F" w14:textId="77777777" w:rsidR="004C1B1A" w:rsidRPr="004C1B1A" w:rsidRDefault="004C1B1A" w:rsidP="004C1B1A">
      <w:pPr>
        <w:spacing w:after="0" w:line="259" w:lineRule="auto"/>
        <w:jc w:val="center"/>
        <w:rPr>
          <w:rFonts w:ascii="Times New Roman" w:eastAsia="Calibri" w:hAnsi="Times New Roman" w:cs="Times New Roman"/>
          <w:b/>
          <w:smallCaps/>
          <w:kern w:val="0"/>
          <w:sz w:val="22"/>
          <w:u w:val="single"/>
          <w14:ligatures w14:val="none"/>
        </w:rPr>
      </w:pPr>
      <w:r w:rsidRPr="004C1B1A">
        <w:rPr>
          <w:rFonts w:ascii="Times New Roman" w:eastAsia="Calibri" w:hAnsi="Times New Roman" w:cs="Times New Roman"/>
          <w:b/>
          <w:smallCaps/>
          <w:kern w:val="0"/>
          <w:sz w:val="22"/>
          <w:szCs w:val="22"/>
          <w:u w:val="single"/>
          <w14:ligatures w14:val="none"/>
        </w:rPr>
        <w:t>Akcja KLUCZOWA 1 – WYMIANY MŁODZIEŻY</w:t>
      </w:r>
    </w:p>
    <w:p w14:paraId="587E078C" w14:textId="77777777" w:rsidR="004C1B1A" w:rsidRPr="004C1B1A" w:rsidRDefault="004C1B1A" w:rsidP="004C1B1A">
      <w:pPr>
        <w:spacing w:after="0" w:line="259" w:lineRule="auto"/>
        <w:jc w:val="center"/>
        <w:rPr>
          <w:rFonts w:ascii="Times New Roman" w:eastAsia="Calibri" w:hAnsi="Times New Roman" w:cs="Times New Roman"/>
          <w:b/>
          <w:smallCaps/>
          <w:kern w:val="0"/>
          <w:sz w:val="22"/>
          <w:u w:val="single"/>
          <w14:ligatures w14:val="none"/>
        </w:rPr>
      </w:pPr>
    </w:p>
    <w:p w14:paraId="75F47B7E" w14:textId="77777777" w:rsidR="004C1B1A" w:rsidRPr="004C1B1A" w:rsidRDefault="004C1B1A" w:rsidP="004C1B1A">
      <w:pPr>
        <w:spacing w:after="0" w:line="259" w:lineRule="auto"/>
        <w:rPr>
          <w:rFonts w:ascii="Times New Roman" w:eastAsia="Calibri" w:hAnsi="Times New Roman" w:cs="Times New Roman"/>
          <w:b/>
          <w:kern w:val="0"/>
          <w:sz w:val="22"/>
          <w:szCs w:val="22"/>
          <w:highlight w:val="yellow"/>
          <w14:ligatures w14:val="none"/>
        </w:rPr>
      </w:pPr>
    </w:p>
    <w:p w14:paraId="3F3297B8" w14:textId="77777777" w:rsidR="004C1B1A" w:rsidRPr="004C1B1A" w:rsidRDefault="004C1B1A" w:rsidP="004C1B1A">
      <w:pPr>
        <w:tabs>
          <w:tab w:val="left" w:pos="851"/>
        </w:tabs>
        <w:suppressAutoHyphens/>
        <w:spacing w:after="200" w:line="240" w:lineRule="auto"/>
        <w:jc w:val="both"/>
        <w:rPr>
          <w:rFonts w:ascii="Times New Roman" w:eastAsia="Times New Roman" w:hAnsi="Times New Roman" w:cs="Times New Roman"/>
          <w:b/>
          <w:kern w:val="0"/>
          <w:szCs w:val="22"/>
          <w14:ligatures w14:val="none"/>
        </w:rPr>
      </w:pPr>
      <w:r w:rsidRPr="004C1B1A">
        <w:rPr>
          <w:rFonts w:ascii="Times New Roman" w:eastAsia="Times New Roman" w:hAnsi="Times New Roman" w:cs="Times New Roman"/>
          <w:b/>
          <w:kern w:val="0"/>
          <w:szCs w:val="22"/>
          <w14:ligatures w14:val="none"/>
        </w:rPr>
        <w:t xml:space="preserve">1. Podróż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22"/>
        <w:gridCol w:w="3021"/>
        <w:gridCol w:w="3019"/>
      </w:tblGrid>
      <w:tr w:rsidR="004C1B1A" w:rsidRPr="004C1B1A" w14:paraId="75094835" w14:textId="77777777" w:rsidTr="00B40F25">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2F34CEE" w14:textId="77777777" w:rsidR="004C1B1A" w:rsidRPr="004C1B1A" w:rsidRDefault="004C1B1A" w:rsidP="004C1B1A">
            <w:pPr>
              <w:widowControl w:val="0"/>
              <w:suppressAutoHyphens/>
              <w:autoSpaceDN w:val="0"/>
              <w:spacing w:after="0" w:line="259" w:lineRule="auto"/>
              <w:ind w:left="34"/>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b/>
                <w:snapToGrid w:val="0"/>
                <w:kern w:val="0"/>
                <w:sz w:val="20"/>
                <w:szCs w:val="22"/>
                <w14:ligatures w14:val="none"/>
              </w:rPr>
              <w:t>Odległości</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ADB0D32" w14:textId="77777777" w:rsidR="004C1B1A" w:rsidRPr="004C1B1A" w:rsidRDefault="004C1B1A" w:rsidP="004C1B1A">
            <w:pPr>
              <w:widowControl w:val="0"/>
              <w:suppressAutoHyphens/>
              <w:autoSpaceDN w:val="0"/>
              <w:spacing w:after="0" w:line="259" w:lineRule="auto"/>
              <w:ind w:left="34"/>
              <w:jc w:val="center"/>
              <w:textAlignment w:val="baseline"/>
              <w:rPr>
                <w:rFonts w:ascii="Times New Roman" w:eastAsia="SimSun" w:hAnsi="Times New Roman" w:cs="Times New Roman"/>
                <w:b/>
                <w:snapToGrid w:val="0"/>
                <w:kern w:val="3"/>
                <w:sz w:val="20"/>
                <w:szCs w:val="20"/>
                <w14:ligatures w14:val="none"/>
              </w:rPr>
            </w:pPr>
            <w:r w:rsidRPr="004C1B1A">
              <w:rPr>
                <w:rFonts w:ascii="Times New Roman" w:eastAsia="Calibri" w:hAnsi="Times New Roman" w:cs="Arial"/>
                <w:b/>
                <w:snapToGrid w:val="0"/>
                <w:kern w:val="0"/>
                <w:sz w:val="20"/>
                <w:szCs w:val="22"/>
                <w14:ligatures w14:val="none"/>
              </w:rPr>
              <w:t>Podróż z wykorzystaniem ekologicznych środków transportu – wysokość stawki na uczestnika</w:t>
            </w:r>
          </w:p>
        </w:tc>
        <w:tc>
          <w:tcPr>
            <w:tcW w:w="1666" w:type="pct"/>
            <w:tcBorders>
              <w:top w:val="single" w:sz="4" w:space="0" w:color="auto"/>
              <w:left w:val="single" w:sz="4" w:space="0" w:color="auto"/>
              <w:bottom w:val="single" w:sz="4" w:space="0" w:color="auto"/>
              <w:right w:val="single" w:sz="4" w:space="0" w:color="auto"/>
            </w:tcBorders>
            <w:shd w:val="pct10" w:color="auto" w:fill="auto"/>
          </w:tcPr>
          <w:p w14:paraId="6095FC9F" w14:textId="77777777" w:rsidR="004C1B1A" w:rsidRPr="004C1B1A" w:rsidRDefault="004C1B1A" w:rsidP="004C1B1A">
            <w:pPr>
              <w:widowControl w:val="0"/>
              <w:suppressAutoHyphens/>
              <w:autoSpaceDN w:val="0"/>
              <w:spacing w:after="0" w:line="259" w:lineRule="auto"/>
              <w:ind w:left="34"/>
              <w:jc w:val="center"/>
              <w:textAlignment w:val="baseline"/>
              <w:rPr>
                <w:rFonts w:ascii="Times New Roman" w:eastAsia="SimSun" w:hAnsi="Times New Roman" w:cs="Times New Roman"/>
                <w:b/>
                <w:snapToGrid w:val="0"/>
                <w:kern w:val="3"/>
                <w:sz w:val="20"/>
                <w:szCs w:val="20"/>
                <w14:ligatures w14:val="none"/>
              </w:rPr>
            </w:pPr>
            <w:r w:rsidRPr="004C1B1A">
              <w:rPr>
                <w:rFonts w:ascii="Times New Roman" w:eastAsia="Calibri" w:hAnsi="Times New Roman" w:cs="Arial"/>
                <w:b/>
                <w:snapToGrid w:val="0"/>
                <w:kern w:val="0"/>
                <w:sz w:val="20"/>
                <w:szCs w:val="22"/>
                <w14:ligatures w14:val="none"/>
              </w:rPr>
              <w:t>Podróż bez wykorzystania ekologicznych środków transportu – wysokość stawki na uczestnika</w:t>
            </w:r>
          </w:p>
        </w:tc>
      </w:tr>
      <w:tr w:rsidR="004C1B1A" w:rsidRPr="004C1B1A" w14:paraId="4E13D0A4" w14:textId="77777777" w:rsidTr="00B40F25">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00242167"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10–99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522218C"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56 EUR </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96DA306"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28 EUR </w:t>
            </w:r>
          </w:p>
        </w:tc>
      </w:tr>
      <w:tr w:rsidR="004C1B1A" w:rsidRPr="004C1B1A" w14:paraId="3E258768" w14:textId="77777777" w:rsidTr="00B40F25">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693804B8"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100–499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51A06F9"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285 EUR </w:t>
            </w:r>
          </w:p>
        </w:tc>
        <w:tc>
          <w:tcPr>
            <w:tcW w:w="1666" w:type="pct"/>
            <w:tcBorders>
              <w:top w:val="single" w:sz="4" w:space="0" w:color="auto"/>
              <w:left w:val="single" w:sz="4" w:space="0" w:color="auto"/>
              <w:bottom w:val="single" w:sz="4" w:space="0" w:color="auto"/>
              <w:right w:val="single" w:sz="4" w:space="0" w:color="auto"/>
            </w:tcBorders>
          </w:tcPr>
          <w:p w14:paraId="728A4928"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211 EUR </w:t>
            </w:r>
          </w:p>
        </w:tc>
      </w:tr>
      <w:tr w:rsidR="004C1B1A" w:rsidRPr="004C1B1A" w14:paraId="2F3EB844" w14:textId="77777777" w:rsidTr="00B40F25">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0C86EA2"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500–1999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4490C20"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417 EUR </w:t>
            </w:r>
          </w:p>
        </w:tc>
        <w:tc>
          <w:tcPr>
            <w:tcW w:w="1666" w:type="pct"/>
            <w:tcBorders>
              <w:top w:val="single" w:sz="4" w:space="0" w:color="auto"/>
              <w:left w:val="single" w:sz="4" w:space="0" w:color="auto"/>
              <w:bottom w:val="single" w:sz="4" w:space="0" w:color="auto"/>
              <w:right w:val="single" w:sz="4" w:space="0" w:color="auto"/>
            </w:tcBorders>
          </w:tcPr>
          <w:p w14:paraId="61630835"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309 EUR </w:t>
            </w:r>
          </w:p>
        </w:tc>
      </w:tr>
      <w:tr w:rsidR="004C1B1A" w:rsidRPr="004C1B1A" w14:paraId="64ED39C0" w14:textId="77777777" w:rsidTr="00B40F25">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142FC878"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2 000–2 999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82A6D2D"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535 EUR </w:t>
            </w:r>
          </w:p>
        </w:tc>
        <w:tc>
          <w:tcPr>
            <w:tcW w:w="1666" w:type="pct"/>
            <w:tcBorders>
              <w:top w:val="single" w:sz="4" w:space="0" w:color="auto"/>
              <w:left w:val="single" w:sz="4" w:space="0" w:color="auto"/>
              <w:bottom w:val="single" w:sz="4" w:space="0" w:color="auto"/>
              <w:right w:val="single" w:sz="4" w:space="0" w:color="auto"/>
            </w:tcBorders>
          </w:tcPr>
          <w:p w14:paraId="5EAB190F"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395 EUR </w:t>
            </w:r>
          </w:p>
        </w:tc>
      </w:tr>
      <w:tr w:rsidR="004C1B1A" w:rsidRPr="004C1B1A" w14:paraId="47FD564F" w14:textId="77777777" w:rsidTr="00B40F25">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7BCD6AC4"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3 000–3 999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285D040"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785 EUR </w:t>
            </w:r>
          </w:p>
        </w:tc>
        <w:tc>
          <w:tcPr>
            <w:tcW w:w="1666" w:type="pct"/>
            <w:tcBorders>
              <w:top w:val="single" w:sz="4" w:space="0" w:color="auto"/>
              <w:left w:val="single" w:sz="4" w:space="0" w:color="auto"/>
              <w:bottom w:val="single" w:sz="4" w:space="0" w:color="auto"/>
              <w:right w:val="single" w:sz="4" w:space="0" w:color="auto"/>
            </w:tcBorders>
          </w:tcPr>
          <w:p w14:paraId="3292E238"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580 EUR </w:t>
            </w:r>
          </w:p>
        </w:tc>
      </w:tr>
      <w:tr w:rsidR="004C1B1A" w:rsidRPr="004C1B1A" w14:paraId="344F2DD8" w14:textId="77777777" w:rsidTr="00B40F25">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CE4F7FA"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4 000–7 999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70A2582"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1 188 EUR </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B4DD773"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1 188 EUR </w:t>
            </w:r>
          </w:p>
        </w:tc>
      </w:tr>
      <w:tr w:rsidR="004C1B1A" w:rsidRPr="004C1B1A" w14:paraId="6F0B7109" w14:textId="77777777" w:rsidTr="00B40F25">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5C9E93DB"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8 000 km lub więcej:</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A9B10F9"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1 735 EUR </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14:paraId="39E7072F" w14:textId="77777777" w:rsidR="004C1B1A" w:rsidRPr="004C1B1A" w:rsidRDefault="004C1B1A" w:rsidP="004C1B1A">
            <w:pPr>
              <w:widowControl w:val="0"/>
              <w:suppressAutoHyphens/>
              <w:autoSpaceDN w:val="0"/>
              <w:spacing w:after="0" w:line="259" w:lineRule="auto"/>
              <w:jc w:val="center"/>
              <w:textAlignment w:val="baseline"/>
              <w:rPr>
                <w:rFonts w:ascii="Times New Roman" w:eastAsia="SimSun" w:hAnsi="Times New Roman" w:cs="Times New Roman"/>
                <w:snapToGrid w:val="0"/>
                <w:kern w:val="3"/>
                <w:sz w:val="20"/>
                <w:szCs w:val="20"/>
                <w14:ligatures w14:val="none"/>
              </w:rPr>
            </w:pPr>
            <w:r w:rsidRPr="004C1B1A">
              <w:rPr>
                <w:rFonts w:ascii="Times New Roman" w:eastAsia="Calibri" w:hAnsi="Times New Roman" w:cs="Arial"/>
                <w:snapToGrid w:val="0"/>
                <w:kern w:val="0"/>
                <w:sz w:val="20"/>
                <w:szCs w:val="22"/>
                <w14:ligatures w14:val="none"/>
              </w:rPr>
              <w:t xml:space="preserve">1 735 EUR </w:t>
            </w:r>
          </w:p>
        </w:tc>
      </w:tr>
    </w:tbl>
    <w:p w14:paraId="24FC53BE" w14:textId="77777777" w:rsidR="004C1B1A" w:rsidRPr="004C1B1A" w:rsidRDefault="004C1B1A" w:rsidP="004C1B1A">
      <w:pPr>
        <w:spacing w:after="0" w:line="259" w:lineRule="auto"/>
        <w:rPr>
          <w:rFonts w:ascii="Times New Roman" w:eastAsia="Calibri" w:hAnsi="Times New Roman" w:cs="Times New Roman"/>
          <w:kern w:val="0"/>
          <w:sz w:val="22"/>
          <w14:ligatures w14:val="none"/>
        </w:rPr>
      </w:pPr>
    </w:p>
    <w:p w14:paraId="7F256208" w14:textId="77777777" w:rsidR="004C1B1A" w:rsidRPr="004C1B1A" w:rsidRDefault="004C1B1A" w:rsidP="004C1B1A">
      <w:pPr>
        <w:spacing w:after="0" w:line="259" w:lineRule="auto"/>
        <w:rPr>
          <w:rFonts w:ascii="Times New Roman" w:eastAsia="Calibri" w:hAnsi="Times New Roman" w:cs="Times New Roman"/>
          <w:b/>
          <w:kern w:val="0"/>
          <w:sz w:val="22"/>
          <w14:ligatures w14:val="none"/>
        </w:rPr>
      </w:pPr>
    </w:p>
    <w:p w14:paraId="582ECE15" w14:textId="77777777" w:rsidR="004C1B1A" w:rsidRPr="004C1B1A" w:rsidRDefault="004C1B1A" w:rsidP="004C1B1A">
      <w:pPr>
        <w:spacing w:after="0" w:line="259" w:lineRule="auto"/>
        <w:rPr>
          <w:rFonts w:ascii="Times New Roman" w:eastAsia="SimSun" w:hAnsi="Times New Roman" w:cs="Times New Roman"/>
          <w:b/>
          <w:snapToGrid w:val="0"/>
          <w:kern w:val="3"/>
          <w:sz w:val="22"/>
          <w:lang w:eastAsia="zh-CN"/>
          <w14:ligatures w14:val="none"/>
        </w:rPr>
      </w:pPr>
    </w:p>
    <w:p w14:paraId="16A4DB2A" w14:textId="77777777" w:rsidR="004C1B1A" w:rsidRPr="004C1B1A" w:rsidRDefault="004C1B1A" w:rsidP="004C1B1A">
      <w:pPr>
        <w:shd w:val="clear" w:color="auto" w:fill="FFFFFF"/>
        <w:spacing w:line="259" w:lineRule="auto"/>
        <w:jc w:val="both"/>
        <w:rPr>
          <w:rFonts w:ascii="Times New Roman" w:eastAsia="Times New Roman" w:hAnsi="Times New Roman" w:cs="Times New Roman"/>
          <w:kern w:val="0"/>
          <w:sz w:val="30"/>
          <w:szCs w:val="30"/>
          <w14:ligatures w14:val="none"/>
        </w:rPr>
      </w:pPr>
      <w:r w:rsidRPr="004C1B1A">
        <w:rPr>
          <w:rFonts w:ascii="Times New Roman" w:eastAsia="Calibri" w:hAnsi="Times New Roman" w:cs="Times New Roman"/>
          <w:kern w:val="0"/>
          <w:sz w:val="22"/>
          <w:szCs w:val="22"/>
          <w14:ligatures w14:val="none"/>
        </w:rPr>
        <w:t xml:space="preserve"> „odległość” stanowi odległość w jedną stronę między miejscem pochodzenia, a miejscem działania, zaś „wysokość stawki” obejmuje wkład w podróż do miejsca działania i z powrotem. W przypadku działań objazdowych wnioskodawca powinien zsumować odległości między poszczególnymi miejscami i wybrać przedział odległości odpowiadający tej sumie.</w:t>
      </w:r>
    </w:p>
    <w:p w14:paraId="4D78A470" w14:textId="77777777" w:rsidR="004C1B1A" w:rsidRPr="004C1B1A" w:rsidRDefault="004C1B1A" w:rsidP="004C1B1A">
      <w:pPr>
        <w:spacing w:after="0" w:line="259" w:lineRule="auto"/>
        <w:ind w:left="1134" w:hanging="1134"/>
        <w:rPr>
          <w:rFonts w:ascii="Times New Roman" w:eastAsia="Calibri" w:hAnsi="Times New Roman" w:cs="Times New Roman"/>
          <w:kern w:val="0"/>
          <w:sz w:val="22"/>
          <w14:ligatures w14:val="none"/>
        </w:rPr>
      </w:pPr>
    </w:p>
    <w:p w14:paraId="28492FC9" w14:textId="77777777" w:rsidR="004C1B1A" w:rsidRPr="004C1B1A" w:rsidRDefault="004C1B1A" w:rsidP="004C1B1A">
      <w:pPr>
        <w:spacing w:after="0" w:line="259" w:lineRule="auto"/>
        <w:ind w:left="1134" w:hanging="1134"/>
        <w:rPr>
          <w:rFonts w:ascii="Times New Roman" w:eastAsia="Calibri" w:hAnsi="Times New Roman" w:cs="Times New Roman"/>
          <w:kern w:val="0"/>
          <w:sz w:val="22"/>
          <w14:ligatures w14:val="none"/>
        </w:rPr>
      </w:pPr>
    </w:p>
    <w:p w14:paraId="1ABAF65B" w14:textId="77777777" w:rsidR="004C1B1A" w:rsidRPr="004C1B1A" w:rsidRDefault="004C1B1A" w:rsidP="004C1B1A">
      <w:pPr>
        <w:spacing w:after="0" w:line="259" w:lineRule="auto"/>
        <w:ind w:left="1134" w:hanging="1134"/>
        <w:rPr>
          <w:rFonts w:ascii="Times New Roman" w:eastAsia="Calibri" w:hAnsi="Times New Roman" w:cs="Times New Roman"/>
          <w:b/>
          <w:kern w:val="0"/>
          <w:sz w:val="22"/>
          <w14:ligatures w14:val="none"/>
        </w:rPr>
      </w:pPr>
      <w:r w:rsidRPr="004C1B1A">
        <w:rPr>
          <w:rFonts w:ascii="Times New Roman" w:eastAsia="Calibri" w:hAnsi="Times New Roman" w:cs="Times New Roman"/>
          <w:b/>
          <w:kern w:val="0"/>
          <w:sz w:val="22"/>
          <w:szCs w:val="22"/>
          <w14:ligatures w14:val="none"/>
        </w:rPr>
        <w:t>2. Wsparcie indywidualne</w:t>
      </w:r>
    </w:p>
    <w:tbl>
      <w:tblPr>
        <w:tblW w:w="3263" w:type="pct"/>
        <w:jc w:val="center"/>
        <w:tblLook w:val="0000" w:firstRow="0" w:lastRow="0" w:firstColumn="0" w:lastColumn="0" w:noHBand="0" w:noVBand="0"/>
      </w:tblPr>
      <w:tblGrid>
        <w:gridCol w:w="3840"/>
        <w:gridCol w:w="2075"/>
      </w:tblGrid>
      <w:tr w:rsidR="004C1B1A" w:rsidRPr="004C1B1A" w14:paraId="42EDC590" w14:textId="77777777" w:rsidTr="00B40F25">
        <w:trPr>
          <w:cantSplit/>
          <w:jc w:val="center"/>
        </w:trPr>
        <w:tc>
          <w:tcPr>
            <w:tcW w:w="3246" w:type="pct"/>
            <w:tcBorders>
              <w:top w:val="nil"/>
              <w:left w:val="nil"/>
              <w:bottom w:val="nil"/>
              <w:right w:val="nil"/>
            </w:tcBorders>
            <w:vAlign w:val="center"/>
          </w:tcPr>
          <w:p w14:paraId="1189CDB7" w14:textId="77777777" w:rsidR="004C1B1A" w:rsidRPr="004C1B1A" w:rsidRDefault="004C1B1A" w:rsidP="004C1B1A">
            <w:pPr>
              <w:autoSpaceDE w:val="0"/>
              <w:adjustRightInd w:val="0"/>
              <w:spacing w:after="0" w:line="259" w:lineRule="auto"/>
              <w:jc w:val="center"/>
              <w:rPr>
                <w:rFonts w:ascii="Times New Roman" w:eastAsia="Calibri" w:hAnsi="Times New Roman" w:cs="Times New Roman"/>
                <w:kern w:val="0"/>
                <w:sz w:val="22"/>
                <w:szCs w:val="22"/>
                <w14:ligatures w14:val="none"/>
              </w:rPr>
            </w:pPr>
          </w:p>
          <w:p w14:paraId="6EA591FC" w14:textId="77777777" w:rsidR="004C1B1A" w:rsidRPr="004C1B1A" w:rsidRDefault="004C1B1A" w:rsidP="004C1B1A">
            <w:pPr>
              <w:autoSpaceDE w:val="0"/>
              <w:adjustRightInd w:val="0"/>
              <w:spacing w:after="0" w:line="259" w:lineRule="auto"/>
              <w:jc w:val="center"/>
              <w:rPr>
                <w:rFonts w:ascii="Times New Roman" w:eastAsia="Calibri" w:hAnsi="Times New Roman" w:cs="Times New Roman"/>
                <w:kern w:val="0"/>
                <w:sz w:val="22"/>
                <w:szCs w:val="22"/>
                <w14:ligatures w14:val="none"/>
              </w:rPr>
            </w:pPr>
          </w:p>
        </w:tc>
        <w:tc>
          <w:tcPr>
            <w:tcW w:w="1754" w:type="pct"/>
            <w:tcBorders>
              <w:top w:val="single" w:sz="6" w:space="0" w:color="auto"/>
              <w:left w:val="single" w:sz="6" w:space="0" w:color="auto"/>
              <w:bottom w:val="single" w:sz="6" w:space="0" w:color="auto"/>
              <w:right w:val="single" w:sz="6" w:space="0" w:color="auto"/>
            </w:tcBorders>
            <w:shd w:val="solid" w:color="C0C0C0" w:fill="auto"/>
            <w:vAlign w:val="center"/>
          </w:tcPr>
          <w:p w14:paraId="60DE6CB4" w14:textId="77777777" w:rsidR="004C1B1A" w:rsidRPr="004C1B1A" w:rsidRDefault="004C1B1A" w:rsidP="004C1B1A">
            <w:pPr>
              <w:autoSpaceDE w:val="0"/>
              <w:adjustRightInd w:val="0"/>
              <w:spacing w:after="0" w:line="259" w:lineRule="auto"/>
              <w:jc w:val="center"/>
              <w:rPr>
                <w:rFonts w:ascii="Times New Roman" w:eastAsia="Calibri" w:hAnsi="Times New Roman" w:cs="Times New Roman"/>
                <w:b/>
                <w:bCs/>
                <w:kern w:val="0"/>
                <w:sz w:val="12"/>
                <w:szCs w:val="12"/>
                <w14:ligatures w14:val="none"/>
              </w:rPr>
            </w:pPr>
          </w:p>
          <w:p w14:paraId="4FFD0E7B" w14:textId="77777777" w:rsidR="004C1B1A" w:rsidRPr="004C1B1A" w:rsidRDefault="004C1B1A" w:rsidP="004C1B1A">
            <w:pPr>
              <w:autoSpaceDE w:val="0"/>
              <w:adjustRightInd w:val="0"/>
              <w:spacing w:after="0" w:line="259" w:lineRule="auto"/>
              <w:jc w:val="center"/>
              <w:rPr>
                <w:rFonts w:ascii="Times New Roman" w:eastAsia="Calibri" w:hAnsi="Times New Roman" w:cs="Times New Roman"/>
                <w:b/>
                <w:bCs/>
                <w:kern w:val="0"/>
                <w:sz w:val="22"/>
                <w:szCs w:val="22"/>
                <w14:ligatures w14:val="none"/>
              </w:rPr>
            </w:pPr>
            <w:r w:rsidRPr="004C1B1A">
              <w:rPr>
                <w:rFonts w:ascii="Times New Roman" w:eastAsia="Calibri" w:hAnsi="Times New Roman" w:cs="Arial"/>
                <w:b/>
                <w:kern w:val="0"/>
                <w:sz w:val="22"/>
                <w:szCs w:val="22"/>
                <w14:ligatures w14:val="none"/>
              </w:rPr>
              <w:t>Wsparcie indywidualne</w:t>
            </w:r>
          </w:p>
          <w:p w14:paraId="3A215D66" w14:textId="77777777" w:rsidR="004C1B1A" w:rsidRPr="004C1B1A" w:rsidRDefault="004C1B1A" w:rsidP="004C1B1A">
            <w:pPr>
              <w:autoSpaceDE w:val="0"/>
              <w:adjustRightInd w:val="0"/>
              <w:spacing w:after="0" w:line="259" w:lineRule="auto"/>
              <w:jc w:val="center"/>
              <w:rPr>
                <w:rFonts w:ascii="Times New Roman" w:eastAsia="Calibri" w:hAnsi="Times New Roman" w:cs="Times New Roman"/>
                <w:b/>
                <w:bCs/>
                <w:kern w:val="0"/>
                <w:sz w:val="22"/>
                <w:szCs w:val="22"/>
                <w14:ligatures w14:val="none"/>
              </w:rPr>
            </w:pPr>
          </w:p>
          <w:p w14:paraId="2D08EE4B" w14:textId="77777777" w:rsidR="004C1B1A" w:rsidRPr="004C1B1A" w:rsidRDefault="004C1B1A" w:rsidP="004C1B1A">
            <w:pPr>
              <w:autoSpaceDE w:val="0"/>
              <w:adjustRightInd w:val="0"/>
              <w:spacing w:after="0" w:line="259" w:lineRule="auto"/>
              <w:jc w:val="center"/>
              <w:rPr>
                <w:rFonts w:ascii="Times New Roman" w:eastAsia="Calibri" w:hAnsi="Times New Roman" w:cs="Times New Roman"/>
                <w:b/>
                <w:bCs/>
                <w:kern w:val="0"/>
                <w:sz w:val="16"/>
                <w:szCs w:val="16"/>
                <w14:ligatures w14:val="none"/>
              </w:rPr>
            </w:pPr>
          </w:p>
          <w:p w14:paraId="4AAA7DB9" w14:textId="77777777" w:rsidR="004C1B1A" w:rsidRPr="004C1B1A" w:rsidRDefault="004C1B1A" w:rsidP="004C1B1A">
            <w:pPr>
              <w:autoSpaceDE w:val="0"/>
              <w:adjustRightInd w:val="0"/>
              <w:spacing w:after="0" w:line="259" w:lineRule="auto"/>
              <w:jc w:val="center"/>
              <w:rPr>
                <w:rFonts w:ascii="Times New Roman" w:eastAsia="Calibri" w:hAnsi="Times New Roman" w:cs="Times New Roman"/>
                <w:b/>
                <w:bCs/>
                <w:kern w:val="0"/>
                <w:sz w:val="12"/>
                <w:szCs w:val="12"/>
                <w14:ligatures w14:val="none"/>
              </w:rPr>
            </w:pPr>
            <w:r w:rsidRPr="004C1B1A">
              <w:rPr>
                <w:rFonts w:ascii="Times New Roman" w:eastAsia="Calibri" w:hAnsi="Times New Roman" w:cs="Arial"/>
                <w:b/>
                <w:kern w:val="0"/>
                <w:sz w:val="22"/>
                <w:szCs w:val="22"/>
                <w14:ligatures w14:val="none"/>
              </w:rPr>
              <w:t>(w EUR na dzień)</w:t>
            </w:r>
          </w:p>
          <w:p w14:paraId="09A6112E" w14:textId="77777777" w:rsidR="004C1B1A" w:rsidRPr="004C1B1A" w:rsidRDefault="004C1B1A" w:rsidP="004C1B1A">
            <w:pPr>
              <w:autoSpaceDE w:val="0"/>
              <w:adjustRightInd w:val="0"/>
              <w:spacing w:after="0" w:line="259" w:lineRule="auto"/>
              <w:jc w:val="center"/>
              <w:rPr>
                <w:rFonts w:ascii="Times New Roman" w:eastAsia="Calibri" w:hAnsi="Times New Roman" w:cs="Times New Roman"/>
                <w:b/>
                <w:bCs/>
                <w:kern w:val="0"/>
                <w:sz w:val="22"/>
                <w:szCs w:val="22"/>
                <w14:ligatures w14:val="none"/>
              </w:rPr>
            </w:pPr>
          </w:p>
        </w:tc>
      </w:tr>
      <w:tr w:rsidR="004C1B1A" w:rsidRPr="004C1B1A" w14:paraId="3DED268D"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36C0F377"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Austria</w:t>
            </w:r>
          </w:p>
        </w:tc>
        <w:tc>
          <w:tcPr>
            <w:tcW w:w="1754" w:type="pct"/>
            <w:tcBorders>
              <w:top w:val="single" w:sz="6" w:space="0" w:color="auto"/>
              <w:left w:val="single" w:sz="6" w:space="0" w:color="auto"/>
              <w:bottom w:val="single" w:sz="6" w:space="0" w:color="auto"/>
              <w:right w:val="single" w:sz="6" w:space="0" w:color="auto"/>
            </w:tcBorders>
          </w:tcPr>
          <w:p w14:paraId="2348E104"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78</w:t>
            </w:r>
          </w:p>
        </w:tc>
      </w:tr>
      <w:tr w:rsidR="004C1B1A" w:rsidRPr="004C1B1A" w14:paraId="7E9A0AB4"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DECCFBB"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Belgia</w:t>
            </w:r>
          </w:p>
        </w:tc>
        <w:tc>
          <w:tcPr>
            <w:tcW w:w="1754" w:type="pct"/>
            <w:tcBorders>
              <w:top w:val="single" w:sz="6" w:space="0" w:color="auto"/>
              <w:left w:val="single" w:sz="6" w:space="0" w:color="auto"/>
              <w:bottom w:val="single" w:sz="6" w:space="0" w:color="auto"/>
              <w:right w:val="single" w:sz="6" w:space="0" w:color="auto"/>
            </w:tcBorders>
          </w:tcPr>
          <w:p w14:paraId="10EA10FA" w14:textId="77777777" w:rsidR="004C1B1A" w:rsidRPr="004C1B1A" w:rsidRDefault="004C1B1A" w:rsidP="004C1B1A">
            <w:pPr>
              <w:spacing w:line="259" w:lineRule="auto"/>
              <w:jc w:val="center"/>
              <w:rPr>
                <w:rFonts w:ascii="Times New Roman" w:eastAsia="Calibri" w:hAnsi="Times New Roman" w:cs="Times New Roman"/>
                <w:kern w:val="0"/>
                <w:sz w:val="18"/>
                <w:szCs w:val="22"/>
                <w:highlight w:val="yellow"/>
                <w14:ligatures w14:val="none"/>
              </w:rPr>
            </w:pPr>
            <w:r w:rsidRPr="004C1B1A">
              <w:rPr>
                <w:rFonts w:ascii="Times New Roman" w:eastAsia="Calibri" w:hAnsi="Times New Roman" w:cs="Arial"/>
                <w:kern w:val="0"/>
                <w:sz w:val="22"/>
                <w:szCs w:val="22"/>
                <w14:ligatures w14:val="none"/>
              </w:rPr>
              <w:t>78</w:t>
            </w:r>
          </w:p>
        </w:tc>
      </w:tr>
      <w:tr w:rsidR="004C1B1A" w:rsidRPr="004C1B1A" w14:paraId="49A9FB70"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76998AF5"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Bułgaria</w:t>
            </w:r>
          </w:p>
        </w:tc>
        <w:tc>
          <w:tcPr>
            <w:tcW w:w="1754" w:type="pct"/>
            <w:tcBorders>
              <w:top w:val="single" w:sz="6" w:space="0" w:color="auto"/>
              <w:left w:val="single" w:sz="6" w:space="0" w:color="auto"/>
              <w:bottom w:val="single" w:sz="6" w:space="0" w:color="auto"/>
              <w:right w:val="single" w:sz="6" w:space="0" w:color="auto"/>
            </w:tcBorders>
          </w:tcPr>
          <w:p w14:paraId="7B74C4AC"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45</w:t>
            </w:r>
          </w:p>
        </w:tc>
      </w:tr>
      <w:tr w:rsidR="004C1B1A" w:rsidRPr="004C1B1A" w14:paraId="00AA2CF6"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191FC265"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Chorwacja</w:t>
            </w:r>
          </w:p>
        </w:tc>
        <w:tc>
          <w:tcPr>
            <w:tcW w:w="1754" w:type="pct"/>
            <w:tcBorders>
              <w:top w:val="single" w:sz="6" w:space="0" w:color="auto"/>
              <w:left w:val="single" w:sz="6" w:space="0" w:color="auto"/>
              <w:bottom w:val="single" w:sz="6" w:space="0" w:color="auto"/>
              <w:right w:val="single" w:sz="6" w:space="0" w:color="auto"/>
            </w:tcBorders>
          </w:tcPr>
          <w:p w14:paraId="727153D6"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57</w:t>
            </w:r>
          </w:p>
        </w:tc>
      </w:tr>
      <w:tr w:rsidR="004C1B1A" w:rsidRPr="004C1B1A" w14:paraId="7C07BD46"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1B8B825B"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Cypr</w:t>
            </w:r>
          </w:p>
        </w:tc>
        <w:tc>
          <w:tcPr>
            <w:tcW w:w="1754" w:type="pct"/>
            <w:tcBorders>
              <w:top w:val="single" w:sz="6" w:space="0" w:color="auto"/>
              <w:left w:val="single" w:sz="6" w:space="0" w:color="auto"/>
              <w:bottom w:val="single" w:sz="6" w:space="0" w:color="auto"/>
              <w:right w:val="single" w:sz="6" w:space="0" w:color="auto"/>
            </w:tcBorders>
          </w:tcPr>
          <w:p w14:paraId="52149E3F"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63</w:t>
            </w:r>
          </w:p>
        </w:tc>
      </w:tr>
      <w:tr w:rsidR="004C1B1A" w:rsidRPr="004C1B1A" w14:paraId="4544AE24"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FF51B9E"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Czechy</w:t>
            </w:r>
          </w:p>
        </w:tc>
        <w:tc>
          <w:tcPr>
            <w:tcW w:w="1754" w:type="pct"/>
            <w:tcBorders>
              <w:top w:val="single" w:sz="6" w:space="0" w:color="auto"/>
              <w:left w:val="single" w:sz="6" w:space="0" w:color="auto"/>
              <w:bottom w:val="single" w:sz="6" w:space="0" w:color="auto"/>
              <w:right w:val="single" w:sz="6" w:space="0" w:color="auto"/>
            </w:tcBorders>
          </w:tcPr>
          <w:p w14:paraId="0931598A"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53</w:t>
            </w:r>
          </w:p>
        </w:tc>
      </w:tr>
      <w:tr w:rsidR="004C1B1A" w:rsidRPr="004C1B1A" w14:paraId="3D1345BC"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76D97EF4"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lastRenderedPageBreak/>
              <w:t>Dania</w:t>
            </w:r>
          </w:p>
        </w:tc>
        <w:tc>
          <w:tcPr>
            <w:tcW w:w="1754" w:type="pct"/>
            <w:tcBorders>
              <w:top w:val="single" w:sz="6" w:space="0" w:color="auto"/>
              <w:left w:val="single" w:sz="6" w:space="0" w:color="auto"/>
              <w:bottom w:val="single" w:sz="6" w:space="0" w:color="auto"/>
              <w:right w:val="single" w:sz="6" w:space="0" w:color="auto"/>
            </w:tcBorders>
          </w:tcPr>
          <w:p w14:paraId="10E85BB7"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81</w:t>
            </w:r>
          </w:p>
        </w:tc>
      </w:tr>
      <w:tr w:rsidR="004C1B1A" w:rsidRPr="004C1B1A" w14:paraId="1ECACC07"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2767175D"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Estonia</w:t>
            </w:r>
          </w:p>
        </w:tc>
        <w:tc>
          <w:tcPr>
            <w:tcW w:w="1754" w:type="pct"/>
            <w:tcBorders>
              <w:top w:val="single" w:sz="6" w:space="0" w:color="auto"/>
              <w:left w:val="single" w:sz="6" w:space="0" w:color="auto"/>
              <w:bottom w:val="single" w:sz="6" w:space="0" w:color="auto"/>
              <w:right w:val="single" w:sz="6" w:space="0" w:color="auto"/>
            </w:tcBorders>
          </w:tcPr>
          <w:p w14:paraId="38F80B00"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48</w:t>
            </w:r>
          </w:p>
        </w:tc>
      </w:tr>
      <w:tr w:rsidR="004C1B1A" w:rsidRPr="004C1B1A" w14:paraId="02C6DD21"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6501F7E4"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Finlandia</w:t>
            </w:r>
          </w:p>
        </w:tc>
        <w:tc>
          <w:tcPr>
            <w:tcW w:w="1754" w:type="pct"/>
            <w:tcBorders>
              <w:top w:val="single" w:sz="6" w:space="0" w:color="auto"/>
              <w:left w:val="single" w:sz="6" w:space="0" w:color="auto"/>
              <w:bottom w:val="single" w:sz="6" w:space="0" w:color="auto"/>
              <w:right w:val="single" w:sz="6" w:space="0" w:color="auto"/>
            </w:tcBorders>
          </w:tcPr>
          <w:p w14:paraId="178FCD62"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79</w:t>
            </w:r>
          </w:p>
        </w:tc>
      </w:tr>
      <w:tr w:rsidR="004C1B1A" w:rsidRPr="004C1B1A" w14:paraId="42A7A1D5"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221DFB21"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Francja</w:t>
            </w:r>
          </w:p>
        </w:tc>
        <w:tc>
          <w:tcPr>
            <w:tcW w:w="1754" w:type="pct"/>
            <w:tcBorders>
              <w:top w:val="single" w:sz="6" w:space="0" w:color="auto"/>
              <w:left w:val="single" w:sz="6" w:space="0" w:color="auto"/>
              <w:bottom w:val="single" w:sz="6" w:space="0" w:color="auto"/>
              <w:right w:val="single" w:sz="6" w:space="0" w:color="auto"/>
            </w:tcBorders>
          </w:tcPr>
          <w:p w14:paraId="7337E70C"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67</w:t>
            </w:r>
          </w:p>
        </w:tc>
      </w:tr>
      <w:tr w:rsidR="004C1B1A" w:rsidRPr="004C1B1A" w14:paraId="685FE080"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33F84691"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Niemcy</w:t>
            </w:r>
          </w:p>
        </w:tc>
        <w:tc>
          <w:tcPr>
            <w:tcW w:w="1754" w:type="pct"/>
            <w:tcBorders>
              <w:top w:val="single" w:sz="6" w:space="0" w:color="auto"/>
              <w:left w:val="single" w:sz="6" w:space="0" w:color="auto"/>
              <w:bottom w:val="single" w:sz="6" w:space="0" w:color="auto"/>
              <w:right w:val="single" w:sz="6" w:space="0" w:color="auto"/>
            </w:tcBorders>
          </w:tcPr>
          <w:p w14:paraId="56B7E883"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71</w:t>
            </w:r>
          </w:p>
        </w:tc>
      </w:tr>
      <w:tr w:rsidR="004C1B1A" w:rsidRPr="004C1B1A" w14:paraId="6C0D8B6B"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1347274"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Grecja</w:t>
            </w:r>
          </w:p>
        </w:tc>
        <w:tc>
          <w:tcPr>
            <w:tcW w:w="1754" w:type="pct"/>
            <w:tcBorders>
              <w:top w:val="single" w:sz="6" w:space="0" w:color="auto"/>
              <w:left w:val="single" w:sz="6" w:space="0" w:color="auto"/>
              <w:bottom w:val="single" w:sz="6" w:space="0" w:color="auto"/>
              <w:right w:val="single" w:sz="6" w:space="0" w:color="auto"/>
            </w:tcBorders>
          </w:tcPr>
          <w:p w14:paraId="1417B1D2"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68</w:t>
            </w:r>
          </w:p>
        </w:tc>
      </w:tr>
      <w:tr w:rsidR="004C1B1A" w:rsidRPr="004C1B1A" w14:paraId="679299C9"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5EAA88AC"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Węgry</w:t>
            </w:r>
          </w:p>
        </w:tc>
        <w:tc>
          <w:tcPr>
            <w:tcW w:w="1754" w:type="pct"/>
            <w:tcBorders>
              <w:top w:val="single" w:sz="6" w:space="0" w:color="auto"/>
              <w:left w:val="single" w:sz="6" w:space="0" w:color="auto"/>
              <w:bottom w:val="single" w:sz="6" w:space="0" w:color="auto"/>
              <w:right w:val="single" w:sz="6" w:space="0" w:color="auto"/>
            </w:tcBorders>
          </w:tcPr>
          <w:p w14:paraId="4F4A119D"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60</w:t>
            </w:r>
          </w:p>
        </w:tc>
      </w:tr>
      <w:tr w:rsidR="004C1B1A" w:rsidRPr="004C1B1A" w14:paraId="56E6D137"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7E22A77B"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Islandia</w:t>
            </w:r>
          </w:p>
        </w:tc>
        <w:tc>
          <w:tcPr>
            <w:tcW w:w="1754" w:type="pct"/>
            <w:tcBorders>
              <w:top w:val="single" w:sz="6" w:space="0" w:color="auto"/>
              <w:left w:val="single" w:sz="6" w:space="0" w:color="auto"/>
              <w:bottom w:val="single" w:sz="6" w:space="0" w:color="auto"/>
              <w:right w:val="single" w:sz="6" w:space="0" w:color="auto"/>
            </w:tcBorders>
          </w:tcPr>
          <w:p w14:paraId="1280165E"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76</w:t>
            </w:r>
          </w:p>
        </w:tc>
      </w:tr>
      <w:tr w:rsidR="004C1B1A" w:rsidRPr="004C1B1A" w14:paraId="03AC3BC2"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6FF5063E"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Irlandia</w:t>
            </w:r>
          </w:p>
        </w:tc>
        <w:tc>
          <w:tcPr>
            <w:tcW w:w="1754" w:type="pct"/>
            <w:tcBorders>
              <w:top w:val="single" w:sz="6" w:space="0" w:color="auto"/>
              <w:left w:val="single" w:sz="6" w:space="0" w:color="auto"/>
              <w:bottom w:val="single" w:sz="6" w:space="0" w:color="auto"/>
              <w:right w:val="single" w:sz="6" w:space="0" w:color="auto"/>
            </w:tcBorders>
          </w:tcPr>
          <w:p w14:paraId="25FD5B81"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73</w:t>
            </w:r>
          </w:p>
        </w:tc>
      </w:tr>
      <w:tr w:rsidR="004C1B1A" w:rsidRPr="004C1B1A" w14:paraId="6E5AEAD8"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017D376E"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Włochy</w:t>
            </w:r>
          </w:p>
        </w:tc>
        <w:tc>
          <w:tcPr>
            <w:tcW w:w="1754" w:type="pct"/>
            <w:tcBorders>
              <w:top w:val="single" w:sz="6" w:space="0" w:color="auto"/>
              <w:left w:val="single" w:sz="6" w:space="0" w:color="auto"/>
              <w:bottom w:val="single" w:sz="6" w:space="0" w:color="auto"/>
              <w:right w:val="single" w:sz="6" w:space="0" w:color="auto"/>
            </w:tcBorders>
          </w:tcPr>
          <w:p w14:paraId="3BC4220C"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69</w:t>
            </w:r>
          </w:p>
        </w:tc>
      </w:tr>
      <w:tr w:rsidR="004C1B1A" w:rsidRPr="004C1B1A" w14:paraId="604AD3D2"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30F04686"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Łotwa</w:t>
            </w:r>
          </w:p>
        </w:tc>
        <w:tc>
          <w:tcPr>
            <w:tcW w:w="1754" w:type="pct"/>
            <w:tcBorders>
              <w:top w:val="single" w:sz="6" w:space="0" w:color="auto"/>
              <w:left w:val="single" w:sz="6" w:space="0" w:color="auto"/>
              <w:bottom w:val="single" w:sz="6" w:space="0" w:color="auto"/>
              <w:right w:val="single" w:sz="6" w:space="0" w:color="auto"/>
            </w:tcBorders>
          </w:tcPr>
          <w:p w14:paraId="0CCE4572"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48</w:t>
            </w:r>
          </w:p>
        </w:tc>
      </w:tr>
      <w:tr w:rsidR="004C1B1A" w:rsidRPr="004C1B1A" w14:paraId="6DA43CA0"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31ACFBFA"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Liechtenstein</w:t>
            </w:r>
          </w:p>
        </w:tc>
        <w:tc>
          <w:tcPr>
            <w:tcW w:w="1754" w:type="pct"/>
            <w:tcBorders>
              <w:top w:val="single" w:sz="6" w:space="0" w:color="auto"/>
              <w:left w:val="single" w:sz="6" w:space="0" w:color="auto"/>
              <w:bottom w:val="single" w:sz="6" w:space="0" w:color="auto"/>
              <w:right w:val="single" w:sz="6" w:space="0" w:color="auto"/>
            </w:tcBorders>
          </w:tcPr>
          <w:p w14:paraId="544B73BF"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77</w:t>
            </w:r>
          </w:p>
        </w:tc>
      </w:tr>
      <w:tr w:rsidR="004C1B1A" w:rsidRPr="004C1B1A" w14:paraId="561482BE"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50B6C8F3"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Litwa</w:t>
            </w:r>
          </w:p>
        </w:tc>
        <w:tc>
          <w:tcPr>
            <w:tcW w:w="1754" w:type="pct"/>
            <w:tcBorders>
              <w:top w:val="single" w:sz="6" w:space="0" w:color="auto"/>
              <w:left w:val="single" w:sz="6" w:space="0" w:color="auto"/>
              <w:bottom w:val="single" w:sz="6" w:space="0" w:color="auto"/>
              <w:right w:val="single" w:sz="6" w:space="0" w:color="auto"/>
            </w:tcBorders>
          </w:tcPr>
          <w:p w14:paraId="0F47F1D0"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49</w:t>
            </w:r>
          </w:p>
        </w:tc>
      </w:tr>
      <w:tr w:rsidR="004C1B1A" w:rsidRPr="004C1B1A" w14:paraId="648C153B"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6BE8861E"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Luksemburg</w:t>
            </w:r>
          </w:p>
        </w:tc>
        <w:tc>
          <w:tcPr>
            <w:tcW w:w="1754" w:type="pct"/>
            <w:tcBorders>
              <w:top w:val="single" w:sz="6" w:space="0" w:color="auto"/>
              <w:left w:val="single" w:sz="6" w:space="0" w:color="auto"/>
              <w:bottom w:val="single" w:sz="6" w:space="0" w:color="auto"/>
              <w:right w:val="single" w:sz="6" w:space="0" w:color="auto"/>
            </w:tcBorders>
          </w:tcPr>
          <w:p w14:paraId="526E1798"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77</w:t>
            </w:r>
          </w:p>
        </w:tc>
      </w:tr>
      <w:tr w:rsidR="004C1B1A" w:rsidRPr="004C1B1A" w14:paraId="725B2418"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6D1771AA"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Malta</w:t>
            </w:r>
          </w:p>
        </w:tc>
        <w:tc>
          <w:tcPr>
            <w:tcW w:w="1754" w:type="pct"/>
            <w:tcBorders>
              <w:top w:val="single" w:sz="6" w:space="0" w:color="auto"/>
              <w:left w:val="single" w:sz="6" w:space="0" w:color="auto"/>
              <w:bottom w:val="single" w:sz="6" w:space="0" w:color="auto"/>
              <w:right w:val="single" w:sz="6" w:space="0" w:color="auto"/>
            </w:tcBorders>
          </w:tcPr>
          <w:p w14:paraId="377082EA"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57</w:t>
            </w:r>
          </w:p>
        </w:tc>
      </w:tr>
      <w:tr w:rsidR="004C1B1A" w:rsidRPr="004C1B1A" w14:paraId="309E59D0"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2D84ABCC"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Holandia</w:t>
            </w:r>
          </w:p>
        </w:tc>
        <w:tc>
          <w:tcPr>
            <w:tcW w:w="1754" w:type="pct"/>
            <w:tcBorders>
              <w:top w:val="single" w:sz="6" w:space="0" w:color="auto"/>
              <w:left w:val="single" w:sz="6" w:space="0" w:color="auto"/>
              <w:bottom w:val="single" w:sz="6" w:space="0" w:color="auto"/>
              <w:right w:val="single" w:sz="6" w:space="0" w:color="auto"/>
            </w:tcBorders>
          </w:tcPr>
          <w:p w14:paraId="55BF8D58"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69</w:t>
            </w:r>
          </w:p>
        </w:tc>
      </w:tr>
      <w:tr w:rsidR="004C1B1A" w:rsidRPr="004C1B1A" w14:paraId="26976FE5"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5E8492B"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Macedonia Północna</w:t>
            </w:r>
          </w:p>
        </w:tc>
        <w:tc>
          <w:tcPr>
            <w:tcW w:w="1754" w:type="pct"/>
            <w:tcBorders>
              <w:top w:val="single" w:sz="6" w:space="0" w:color="auto"/>
              <w:left w:val="single" w:sz="6" w:space="0" w:color="auto"/>
              <w:bottom w:val="single" w:sz="6" w:space="0" w:color="auto"/>
              <w:right w:val="single" w:sz="6" w:space="0" w:color="auto"/>
            </w:tcBorders>
          </w:tcPr>
          <w:p w14:paraId="7B4BD0D5"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41</w:t>
            </w:r>
          </w:p>
        </w:tc>
      </w:tr>
      <w:tr w:rsidR="004C1B1A" w:rsidRPr="004C1B1A" w14:paraId="334397C5"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1AAC690E"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Norwegia</w:t>
            </w:r>
          </w:p>
        </w:tc>
        <w:tc>
          <w:tcPr>
            <w:tcW w:w="1754" w:type="pct"/>
            <w:tcBorders>
              <w:top w:val="single" w:sz="6" w:space="0" w:color="auto"/>
              <w:left w:val="single" w:sz="6" w:space="0" w:color="auto"/>
              <w:bottom w:val="single" w:sz="6" w:space="0" w:color="auto"/>
              <w:right w:val="single" w:sz="6" w:space="0" w:color="auto"/>
            </w:tcBorders>
          </w:tcPr>
          <w:p w14:paraId="6346EECA"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83</w:t>
            </w:r>
          </w:p>
        </w:tc>
      </w:tr>
      <w:tr w:rsidR="004C1B1A" w:rsidRPr="004C1B1A" w14:paraId="3D31549C"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32238FB"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Polska</w:t>
            </w:r>
          </w:p>
        </w:tc>
        <w:tc>
          <w:tcPr>
            <w:tcW w:w="1754" w:type="pct"/>
            <w:tcBorders>
              <w:top w:val="single" w:sz="6" w:space="0" w:color="auto"/>
              <w:left w:val="single" w:sz="6" w:space="0" w:color="auto"/>
              <w:bottom w:val="single" w:sz="6" w:space="0" w:color="auto"/>
              <w:right w:val="single" w:sz="6" w:space="0" w:color="auto"/>
            </w:tcBorders>
          </w:tcPr>
          <w:p w14:paraId="12F0DBEA"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51</w:t>
            </w:r>
          </w:p>
        </w:tc>
      </w:tr>
      <w:tr w:rsidR="004C1B1A" w:rsidRPr="004C1B1A" w14:paraId="62097010"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2887ABC8"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Portugalia</w:t>
            </w:r>
          </w:p>
        </w:tc>
        <w:tc>
          <w:tcPr>
            <w:tcW w:w="1754" w:type="pct"/>
            <w:tcBorders>
              <w:top w:val="single" w:sz="6" w:space="0" w:color="auto"/>
              <w:left w:val="single" w:sz="6" w:space="0" w:color="auto"/>
              <w:bottom w:val="single" w:sz="6" w:space="0" w:color="auto"/>
              <w:right w:val="single" w:sz="6" w:space="0" w:color="auto"/>
            </w:tcBorders>
          </w:tcPr>
          <w:p w14:paraId="77D5D997"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57</w:t>
            </w:r>
          </w:p>
        </w:tc>
      </w:tr>
      <w:tr w:rsidR="004C1B1A" w:rsidRPr="004C1B1A" w14:paraId="0D629B91"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1F1CF98B"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Rumunia</w:t>
            </w:r>
          </w:p>
        </w:tc>
        <w:tc>
          <w:tcPr>
            <w:tcW w:w="1754" w:type="pct"/>
            <w:tcBorders>
              <w:top w:val="single" w:sz="6" w:space="0" w:color="auto"/>
              <w:left w:val="single" w:sz="6" w:space="0" w:color="auto"/>
              <w:bottom w:val="single" w:sz="6" w:space="0" w:color="auto"/>
              <w:right w:val="single" w:sz="6" w:space="0" w:color="auto"/>
            </w:tcBorders>
          </w:tcPr>
          <w:p w14:paraId="359E1A45"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46</w:t>
            </w:r>
          </w:p>
        </w:tc>
      </w:tr>
      <w:tr w:rsidR="004C1B1A" w:rsidRPr="004C1B1A" w14:paraId="0A60F644"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1AF6BCA1"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Serbia</w:t>
            </w:r>
          </w:p>
        </w:tc>
        <w:tc>
          <w:tcPr>
            <w:tcW w:w="1754" w:type="pct"/>
            <w:tcBorders>
              <w:top w:val="single" w:sz="6" w:space="0" w:color="auto"/>
              <w:left w:val="single" w:sz="6" w:space="0" w:color="auto"/>
              <w:bottom w:val="single" w:sz="6" w:space="0" w:color="auto"/>
              <w:right w:val="single" w:sz="6" w:space="0" w:color="auto"/>
            </w:tcBorders>
          </w:tcPr>
          <w:p w14:paraId="06AF33C0"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47</w:t>
            </w:r>
          </w:p>
        </w:tc>
      </w:tr>
      <w:tr w:rsidR="004C1B1A" w:rsidRPr="004C1B1A" w14:paraId="0367E1C5"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4D433F1"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Słowacja</w:t>
            </w:r>
          </w:p>
        </w:tc>
        <w:tc>
          <w:tcPr>
            <w:tcW w:w="1754" w:type="pct"/>
            <w:tcBorders>
              <w:top w:val="single" w:sz="6" w:space="0" w:color="auto"/>
              <w:left w:val="single" w:sz="6" w:space="0" w:color="auto"/>
              <w:bottom w:val="single" w:sz="6" w:space="0" w:color="auto"/>
              <w:right w:val="single" w:sz="6" w:space="0" w:color="auto"/>
            </w:tcBorders>
          </w:tcPr>
          <w:p w14:paraId="1BD988F5"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48</w:t>
            </w:r>
          </w:p>
        </w:tc>
      </w:tr>
      <w:tr w:rsidR="004C1B1A" w:rsidRPr="004C1B1A" w14:paraId="63D5595D"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434CEFF9"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Słowenia</w:t>
            </w:r>
          </w:p>
        </w:tc>
        <w:tc>
          <w:tcPr>
            <w:tcW w:w="1754" w:type="pct"/>
            <w:tcBorders>
              <w:top w:val="single" w:sz="6" w:space="0" w:color="auto"/>
              <w:left w:val="single" w:sz="6" w:space="0" w:color="auto"/>
              <w:bottom w:val="single" w:sz="6" w:space="0" w:color="auto"/>
              <w:right w:val="single" w:sz="6" w:space="0" w:color="auto"/>
            </w:tcBorders>
          </w:tcPr>
          <w:p w14:paraId="799F0024"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54</w:t>
            </w:r>
          </w:p>
        </w:tc>
      </w:tr>
      <w:tr w:rsidR="004C1B1A" w:rsidRPr="004C1B1A" w14:paraId="4E6AA5C4"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0AD24165"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Hiszpania</w:t>
            </w:r>
          </w:p>
        </w:tc>
        <w:tc>
          <w:tcPr>
            <w:tcW w:w="1754" w:type="pct"/>
            <w:tcBorders>
              <w:top w:val="single" w:sz="6" w:space="0" w:color="auto"/>
              <w:left w:val="single" w:sz="6" w:space="0" w:color="auto"/>
              <w:bottom w:val="single" w:sz="6" w:space="0" w:color="auto"/>
              <w:right w:val="single" w:sz="6" w:space="0" w:color="auto"/>
            </w:tcBorders>
          </w:tcPr>
          <w:p w14:paraId="3F2375CA"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58</w:t>
            </w:r>
          </w:p>
        </w:tc>
      </w:tr>
      <w:tr w:rsidR="004C1B1A" w:rsidRPr="004C1B1A" w14:paraId="5A7913CB" w14:textId="77777777" w:rsidTr="00B40F25">
        <w:trPr>
          <w:trHeight w:val="65"/>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6C6632CE"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Szwecja</w:t>
            </w:r>
          </w:p>
        </w:tc>
        <w:tc>
          <w:tcPr>
            <w:tcW w:w="1754" w:type="pct"/>
            <w:tcBorders>
              <w:top w:val="single" w:sz="6" w:space="0" w:color="auto"/>
              <w:left w:val="single" w:sz="6" w:space="0" w:color="auto"/>
              <w:bottom w:val="single" w:sz="6" w:space="0" w:color="auto"/>
              <w:right w:val="single" w:sz="6" w:space="0" w:color="auto"/>
            </w:tcBorders>
          </w:tcPr>
          <w:p w14:paraId="27B80A8A"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72</w:t>
            </w:r>
          </w:p>
        </w:tc>
      </w:tr>
      <w:tr w:rsidR="004C1B1A" w:rsidRPr="004C1B1A" w14:paraId="3753D985"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71F92D68"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Turcja</w:t>
            </w:r>
          </w:p>
        </w:tc>
        <w:tc>
          <w:tcPr>
            <w:tcW w:w="1754" w:type="pct"/>
            <w:tcBorders>
              <w:top w:val="single" w:sz="6" w:space="0" w:color="auto"/>
              <w:left w:val="single" w:sz="6" w:space="0" w:color="auto"/>
              <w:bottom w:val="single" w:sz="6" w:space="0" w:color="auto"/>
              <w:right w:val="single" w:sz="6" w:space="0" w:color="auto"/>
            </w:tcBorders>
          </w:tcPr>
          <w:p w14:paraId="7F4FE6BD" w14:textId="77777777" w:rsidR="004C1B1A" w:rsidRPr="004C1B1A" w:rsidRDefault="004C1B1A" w:rsidP="004C1B1A">
            <w:pPr>
              <w:spacing w:line="259" w:lineRule="auto"/>
              <w:jc w:val="center"/>
              <w:rPr>
                <w:rFonts w:ascii="Times New Roman" w:eastAsia="Calibri" w:hAnsi="Times New Roman" w:cs="Times New Roman"/>
                <w:kern w:val="0"/>
                <w:sz w:val="18"/>
                <w:szCs w:val="18"/>
                <w:highlight w:val="yellow"/>
                <w14:ligatures w14:val="none"/>
              </w:rPr>
            </w:pPr>
            <w:r w:rsidRPr="004C1B1A">
              <w:rPr>
                <w:rFonts w:ascii="Times New Roman" w:eastAsia="Calibri" w:hAnsi="Times New Roman" w:cs="Arial"/>
                <w:kern w:val="0"/>
                <w:sz w:val="22"/>
                <w:szCs w:val="22"/>
                <w14:ligatures w14:val="none"/>
              </w:rPr>
              <w:t>50</w:t>
            </w:r>
          </w:p>
        </w:tc>
      </w:tr>
      <w:tr w:rsidR="004C1B1A" w:rsidRPr="004C1B1A" w14:paraId="4FB3FDEF" w14:textId="77777777" w:rsidTr="00B40F25">
        <w:trPr>
          <w:trHeight w:val="308"/>
          <w:jc w:val="center"/>
        </w:trPr>
        <w:tc>
          <w:tcPr>
            <w:tcW w:w="3246" w:type="pct"/>
            <w:tcBorders>
              <w:top w:val="single" w:sz="6" w:space="0" w:color="auto"/>
              <w:left w:val="single" w:sz="6" w:space="0" w:color="auto"/>
              <w:bottom w:val="single" w:sz="6" w:space="0" w:color="auto"/>
              <w:right w:val="single" w:sz="6" w:space="0" w:color="auto"/>
            </w:tcBorders>
            <w:shd w:val="solid" w:color="C0C0C0" w:fill="auto"/>
          </w:tcPr>
          <w:p w14:paraId="26CC9CB5" w14:textId="77777777" w:rsidR="004C1B1A" w:rsidRPr="004C1B1A" w:rsidRDefault="004C1B1A" w:rsidP="004C1B1A">
            <w:pPr>
              <w:autoSpaceDE w:val="0"/>
              <w:adjustRightInd w:val="0"/>
              <w:spacing w:line="259" w:lineRule="auto"/>
              <w:jc w:val="center"/>
              <w:rPr>
                <w:rFonts w:ascii="Times New Roman" w:eastAsia="Calibri" w:hAnsi="Times New Roman" w:cs="Times New Roman"/>
                <w:b/>
                <w:bCs/>
                <w:kern w:val="0"/>
                <w:sz w:val="18"/>
                <w:szCs w:val="18"/>
                <w14:ligatures w14:val="none"/>
              </w:rPr>
            </w:pPr>
            <w:r w:rsidRPr="004C1B1A">
              <w:rPr>
                <w:rFonts w:ascii="Times New Roman" w:eastAsia="Calibri" w:hAnsi="Times New Roman" w:cs="Arial"/>
                <w:kern w:val="0"/>
                <w:sz w:val="22"/>
                <w:szCs w:val="22"/>
                <w14:ligatures w14:val="none"/>
              </w:rPr>
              <w:t>Sąsiadujące państwa trzecie niestowarzyszone z programem</w:t>
            </w:r>
          </w:p>
        </w:tc>
        <w:tc>
          <w:tcPr>
            <w:tcW w:w="1754" w:type="pct"/>
            <w:tcBorders>
              <w:top w:val="single" w:sz="6" w:space="0" w:color="auto"/>
              <w:left w:val="single" w:sz="6" w:space="0" w:color="auto"/>
              <w:bottom w:val="single" w:sz="6" w:space="0" w:color="auto"/>
              <w:right w:val="single" w:sz="6" w:space="0" w:color="auto"/>
            </w:tcBorders>
          </w:tcPr>
          <w:p w14:paraId="12A499FB" w14:textId="77777777" w:rsidR="004C1B1A" w:rsidRPr="004C1B1A" w:rsidRDefault="004C1B1A" w:rsidP="004C1B1A">
            <w:pPr>
              <w:spacing w:line="259" w:lineRule="auto"/>
              <w:jc w:val="center"/>
              <w:rPr>
                <w:rFonts w:ascii="Times New Roman" w:eastAsia="Calibri" w:hAnsi="Times New Roman" w:cs="Times New Roman"/>
                <w:kern w:val="0"/>
                <w:sz w:val="18"/>
                <w:szCs w:val="22"/>
                <w:highlight w:val="yellow"/>
                <w14:ligatures w14:val="none"/>
              </w:rPr>
            </w:pPr>
            <w:r w:rsidRPr="004C1B1A">
              <w:rPr>
                <w:rFonts w:ascii="Times New Roman" w:eastAsia="Calibri" w:hAnsi="Times New Roman" w:cs="Arial"/>
                <w:kern w:val="0"/>
                <w:sz w:val="22"/>
                <w:szCs w:val="22"/>
                <w14:ligatures w14:val="none"/>
              </w:rPr>
              <w:t>44</w:t>
            </w:r>
          </w:p>
        </w:tc>
      </w:tr>
    </w:tbl>
    <w:p w14:paraId="4721AC2A" w14:textId="77777777" w:rsidR="004C1B1A" w:rsidRPr="004C1B1A" w:rsidRDefault="004C1B1A" w:rsidP="004C1B1A">
      <w:pPr>
        <w:spacing w:after="0" w:line="259" w:lineRule="auto"/>
        <w:ind w:left="1134" w:hanging="1134"/>
        <w:rPr>
          <w:rFonts w:ascii="Times New Roman" w:eastAsia="Calibri" w:hAnsi="Times New Roman" w:cs="Times New Roman"/>
          <w:kern w:val="0"/>
          <w:sz w:val="22"/>
          <w14:ligatures w14:val="none"/>
        </w:rPr>
      </w:pPr>
    </w:p>
    <w:p w14:paraId="71D6A823" w14:textId="77777777" w:rsidR="004C1B1A" w:rsidRPr="004C1B1A" w:rsidRDefault="004C1B1A" w:rsidP="004C1B1A">
      <w:pPr>
        <w:spacing w:after="0" w:line="259" w:lineRule="auto"/>
        <w:rPr>
          <w:rFonts w:ascii="Times New Roman" w:eastAsia="Calibri" w:hAnsi="Times New Roman" w:cs="Times New Roman"/>
          <w:b/>
          <w:kern w:val="0"/>
          <w:sz w:val="22"/>
          <w:szCs w:val="22"/>
          <w14:ligatures w14:val="none"/>
        </w:rPr>
      </w:pPr>
    </w:p>
    <w:p w14:paraId="52FD4199" w14:textId="77777777" w:rsidR="004C1B1A" w:rsidRPr="004C1B1A" w:rsidRDefault="004C1B1A" w:rsidP="004C1B1A">
      <w:pPr>
        <w:spacing w:after="0" w:line="259" w:lineRule="auto"/>
        <w:jc w:val="both"/>
        <w:rPr>
          <w:rFonts w:ascii="Times New Roman" w:eastAsia="Calibri" w:hAnsi="Times New Roman" w:cs="Times New Roman"/>
          <w:kern w:val="0"/>
          <w:sz w:val="22"/>
          <w:szCs w:val="22"/>
          <w14:ligatures w14:val="none"/>
        </w:rPr>
      </w:pPr>
      <w:r w:rsidRPr="004C1B1A">
        <w:rPr>
          <w:rFonts w:ascii="Times New Roman" w:eastAsia="Calibri" w:hAnsi="Times New Roman" w:cs="Times New Roman"/>
          <w:kern w:val="0"/>
          <w:sz w:val="22"/>
          <w:szCs w:val="22"/>
          <w14:ligatures w14:val="none"/>
        </w:rPr>
        <w:t xml:space="preserve">W zależności od długości pobytu uczestnika, w tym liderów grupy, osób towarzyszących i osób wspomagających proces kształcenia (w stosownych przypadkach), z uwzględnieniem również jednego </w:t>
      </w:r>
      <w:r w:rsidRPr="004C1B1A">
        <w:rPr>
          <w:rFonts w:ascii="Times New Roman" w:eastAsia="Calibri" w:hAnsi="Times New Roman" w:cs="Times New Roman"/>
          <w:kern w:val="0"/>
          <w:sz w:val="22"/>
          <w:szCs w:val="22"/>
          <w14:ligatures w14:val="none"/>
        </w:rPr>
        <w:lastRenderedPageBreak/>
        <w:t>dnia podróży przed rozpoczęciem działania i jednego dnia podróży po zakończeniu działania, oraz do czterech dodatkowych dni dla uczestników otrzymujących dotację na podróż z wykorzystaniem ekologicznych środków transportu.</w:t>
      </w:r>
    </w:p>
    <w:p w14:paraId="58CA6039" w14:textId="77777777" w:rsidR="004C1B1A" w:rsidRPr="004C1B1A" w:rsidRDefault="004C1B1A" w:rsidP="004C1B1A">
      <w:pPr>
        <w:spacing w:after="0" w:line="259" w:lineRule="auto"/>
        <w:rPr>
          <w:rFonts w:ascii="Times New Roman" w:eastAsia="Calibri" w:hAnsi="Times New Roman" w:cs="Times New Roman"/>
          <w:kern w:val="0"/>
          <w:sz w:val="22"/>
          <w14:ligatures w14:val="none"/>
        </w:rPr>
      </w:pPr>
    </w:p>
    <w:p w14:paraId="66DA5C25" w14:textId="77777777" w:rsidR="004C1B1A" w:rsidRPr="004C1B1A" w:rsidRDefault="004C1B1A" w:rsidP="004C1B1A">
      <w:pPr>
        <w:spacing w:after="0" w:line="259" w:lineRule="auto"/>
        <w:rPr>
          <w:rFonts w:ascii="Times New Roman" w:eastAsia="Calibri" w:hAnsi="Times New Roman" w:cs="Times New Roman"/>
          <w:b/>
          <w:kern w:val="0"/>
          <w:sz w:val="22"/>
          <w:szCs w:val="22"/>
          <w14:ligatures w14:val="none"/>
        </w:rPr>
      </w:pPr>
      <w:r w:rsidRPr="004C1B1A">
        <w:rPr>
          <w:rFonts w:ascii="Times New Roman" w:eastAsia="Calibri" w:hAnsi="Times New Roman" w:cs="Times New Roman"/>
          <w:b/>
          <w:kern w:val="0"/>
          <w:sz w:val="22"/>
          <w:szCs w:val="22"/>
          <w14:ligatures w14:val="none"/>
        </w:rPr>
        <w:t>3. Wsparcie organizacyjne</w:t>
      </w:r>
    </w:p>
    <w:p w14:paraId="620DF7CB" w14:textId="77777777" w:rsidR="004C1B1A" w:rsidRPr="004C1B1A" w:rsidRDefault="004C1B1A" w:rsidP="004C1B1A">
      <w:pPr>
        <w:spacing w:after="0" w:line="259" w:lineRule="auto"/>
        <w:rPr>
          <w:rFonts w:ascii="Times New Roman" w:eastAsia="Calibri" w:hAnsi="Times New Roman" w:cs="Times New Roman"/>
          <w:kern w:val="0"/>
          <w:sz w:val="22"/>
          <w:szCs w:val="22"/>
          <w14:ligatures w14:val="none"/>
        </w:rPr>
      </w:pPr>
    </w:p>
    <w:p w14:paraId="4CE8065B" w14:textId="77777777" w:rsidR="004C1B1A" w:rsidRPr="004C1B1A" w:rsidRDefault="004C1B1A" w:rsidP="004C1B1A">
      <w:pPr>
        <w:spacing w:after="0" w:line="259" w:lineRule="auto"/>
        <w:rPr>
          <w:rFonts w:ascii="Times New Roman" w:eastAsia="Calibri" w:hAnsi="Times New Roman" w:cs="Times New Roman"/>
          <w:kern w:val="0"/>
          <w:sz w:val="22"/>
          <w:szCs w:val="22"/>
          <w14:ligatures w14:val="none"/>
        </w:rPr>
      </w:pPr>
      <w:r w:rsidRPr="004C1B1A">
        <w:rPr>
          <w:rFonts w:ascii="Times New Roman" w:eastAsia="Calibri" w:hAnsi="Times New Roman" w:cs="Times New Roman"/>
          <w:b/>
          <w:kern w:val="0"/>
          <w:sz w:val="22"/>
          <w:szCs w:val="22"/>
          <w14:ligatures w14:val="none"/>
        </w:rPr>
        <w:t>125 EUR</w:t>
      </w:r>
      <w:r w:rsidRPr="004C1B1A">
        <w:rPr>
          <w:rFonts w:ascii="Times New Roman" w:eastAsia="Calibri" w:hAnsi="Times New Roman" w:cs="Times New Roman"/>
          <w:kern w:val="0"/>
          <w:sz w:val="22"/>
          <w:szCs w:val="22"/>
          <w14:ligatures w14:val="none"/>
        </w:rPr>
        <w:t xml:space="preserve"> na uczestnika wymiany młodzieży, w zależności od liczby uczestników, nie wliczając w nią liderów grupy, osób towarzyszących ani osób wspomagających proces kształcenia.</w:t>
      </w:r>
    </w:p>
    <w:p w14:paraId="7C48A234" w14:textId="77777777" w:rsidR="004C1B1A" w:rsidRPr="004C1B1A" w:rsidRDefault="004C1B1A" w:rsidP="004C1B1A">
      <w:pPr>
        <w:spacing w:after="0" w:line="259" w:lineRule="auto"/>
        <w:rPr>
          <w:rFonts w:ascii="Times New Roman" w:eastAsia="Calibri" w:hAnsi="Times New Roman" w:cs="Times New Roman"/>
          <w:kern w:val="0"/>
          <w:sz w:val="22"/>
          <w:szCs w:val="22"/>
          <w14:ligatures w14:val="none"/>
        </w:rPr>
      </w:pPr>
    </w:p>
    <w:p w14:paraId="09839A3B" w14:textId="77777777" w:rsidR="004C1B1A" w:rsidRPr="004C1B1A" w:rsidRDefault="004C1B1A" w:rsidP="004C1B1A">
      <w:pPr>
        <w:spacing w:after="0" w:line="259" w:lineRule="auto"/>
        <w:rPr>
          <w:rFonts w:ascii="Times New Roman" w:eastAsia="Calibri" w:hAnsi="Times New Roman" w:cs="Times New Roman"/>
          <w:kern w:val="0"/>
          <w:sz w:val="22"/>
          <w14:ligatures w14:val="none"/>
        </w:rPr>
      </w:pPr>
      <w:r w:rsidRPr="004C1B1A">
        <w:rPr>
          <w:rFonts w:ascii="Times New Roman" w:eastAsia="Calibri" w:hAnsi="Times New Roman" w:cs="Times New Roman"/>
          <w:b/>
          <w:kern w:val="0"/>
          <w:sz w:val="22"/>
          <w:szCs w:val="22"/>
          <w14:ligatures w14:val="none"/>
        </w:rPr>
        <w:t>4. Wsparcie włączenia dla organizacji</w:t>
      </w:r>
    </w:p>
    <w:p w14:paraId="18C08E4C" w14:textId="77777777" w:rsidR="004C1B1A" w:rsidRPr="004C1B1A" w:rsidRDefault="004C1B1A" w:rsidP="004C1B1A">
      <w:pPr>
        <w:spacing w:after="0" w:line="259" w:lineRule="auto"/>
        <w:rPr>
          <w:rFonts w:ascii="Times New Roman" w:eastAsia="Calibri" w:hAnsi="Times New Roman" w:cs="Times New Roman"/>
          <w:kern w:val="0"/>
          <w:sz w:val="22"/>
          <w14:ligatures w14:val="none"/>
        </w:rPr>
      </w:pPr>
    </w:p>
    <w:p w14:paraId="2E1FAA50" w14:textId="77777777" w:rsidR="004C1B1A" w:rsidRPr="004C1B1A" w:rsidRDefault="004C1B1A" w:rsidP="004C1B1A">
      <w:pPr>
        <w:spacing w:after="0" w:line="259" w:lineRule="auto"/>
        <w:jc w:val="both"/>
        <w:rPr>
          <w:rFonts w:ascii="Times New Roman" w:eastAsia="Calibri" w:hAnsi="Times New Roman" w:cs="Times New Roman"/>
          <w:kern w:val="0"/>
          <w:sz w:val="22"/>
          <w14:ligatures w14:val="none"/>
        </w:rPr>
      </w:pPr>
      <w:r w:rsidRPr="004C1B1A">
        <w:rPr>
          <w:rFonts w:ascii="Times New Roman" w:eastAsia="Calibri" w:hAnsi="Times New Roman" w:cs="Times New Roman"/>
          <w:b/>
          <w:kern w:val="0"/>
          <w:sz w:val="22"/>
          <w:szCs w:val="22"/>
          <w14:ligatures w14:val="none"/>
        </w:rPr>
        <w:t>125 EUR</w:t>
      </w:r>
      <w:r w:rsidRPr="004C1B1A">
        <w:rPr>
          <w:rFonts w:ascii="Times New Roman" w:eastAsia="Calibri" w:hAnsi="Times New Roman" w:cs="Times New Roman"/>
          <w:kern w:val="0"/>
          <w:sz w:val="22"/>
          <w:szCs w:val="22"/>
          <w14:ligatures w14:val="none"/>
        </w:rPr>
        <w:t xml:space="preserve"> na uczestnika na pokrycie kosztów związanych z organizacją działań w zakresie mobilności dla uczestników o mniejszych szansach.</w:t>
      </w:r>
    </w:p>
    <w:p w14:paraId="0FD59B74" w14:textId="77777777" w:rsidR="004C1B1A" w:rsidRPr="004C1B1A" w:rsidRDefault="004C1B1A" w:rsidP="004C1B1A">
      <w:pPr>
        <w:spacing w:after="0" w:line="259" w:lineRule="auto"/>
        <w:rPr>
          <w:rFonts w:ascii="Times New Roman" w:eastAsia="Calibri" w:hAnsi="Times New Roman" w:cs="Times New Roman"/>
          <w:kern w:val="0"/>
          <w:sz w:val="22"/>
          <w:szCs w:val="22"/>
          <w14:ligatures w14:val="none"/>
        </w:rPr>
      </w:pPr>
    </w:p>
    <w:p w14:paraId="68793849" w14:textId="77777777" w:rsidR="004C1B1A" w:rsidRPr="004C1B1A" w:rsidRDefault="004C1B1A" w:rsidP="004C1B1A">
      <w:pPr>
        <w:spacing w:after="0" w:line="259" w:lineRule="auto"/>
        <w:rPr>
          <w:rFonts w:ascii="Times New Roman" w:eastAsia="Calibri" w:hAnsi="Times New Roman" w:cs="Times New Roman"/>
          <w:b/>
          <w:kern w:val="0"/>
          <w:sz w:val="22"/>
          <w14:ligatures w14:val="none"/>
        </w:rPr>
      </w:pPr>
      <w:r w:rsidRPr="004C1B1A">
        <w:rPr>
          <w:rFonts w:ascii="Times New Roman" w:eastAsia="Calibri" w:hAnsi="Times New Roman" w:cs="Times New Roman"/>
          <w:b/>
          <w:kern w:val="0"/>
          <w:sz w:val="22"/>
          <w:szCs w:val="22"/>
          <w14:ligatures w14:val="none"/>
        </w:rPr>
        <w:t>5. Wsparcie w zakresie wizyty przygotowawczej</w:t>
      </w:r>
    </w:p>
    <w:p w14:paraId="0D712941" w14:textId="77777777" w:rsidR="004C1B1A" w:rsidRPr="004C1B1A" w:rsidRDefault="004C1B1A" w:rsidP="004C1B1A">
      <w:pPr>
        <w:spacing w:after="0" w:line="259" w:lineRule="auto"/>
        <w:rPr>
          <w:rFonts w:ascii="Times New Roman" w:eastAsia="Calibri" w:hAnsi="Times New Roman" w:cs="Times New Roman"/>
          <w:kern w:val="0"/>
          <w:sz w:val="22"/>
          <w14:ligatures w14:val="none"/>
        </w:rPr>
      </w:pPr>
    </w:p>
    <w:p w14:paraId="49486932" w14:textId="77777777" w:rsidR="004C1B1A" w:rsidRPr="004C1B1A" w:rsidRDefault="004C1B1A" w:rsidP="004C1B1A">
      <w:pPr>
        <w:spacing w:after="0" w:line="259" w:lineRule="auto"/>
        <w:jc w:val="both"/>
        <w:rPr>
          <w:rFonts w:ascii="Times New Roman" w:eastAsia="Calibri" w:hAnsi="Times New Roman" w:cs="Times New Roman"/>
          <w:kern w:val="0"/>
          <w:sz w:val="22"/>
          <w:szCs w:val="22"/>
          <w14:ligatures w14:val="none"/>
        </w:rPr>
      </w:pPr>
      <w:r w:rsidRPr="004C1B1A">
        <w:rPr>
          <w:rFonts w:ascii="Times New Roman" w:eastAsia="Calibri" w:hAnsi="Times New Roman" w:cs="Times New Roman"/>
          <w:b/>
          <w:kern w:val="0"/>
          <w:sz w:val="22"/>
          <w:szCs w:val="22"/>
          <w14:ligatures w14:val="none"/>
        </w:rPr>
        <w:t>680 EUR</w:t>
      </w:r>
      <w:r w:rsidRPr="004C1B1A">
        <w:rPr>
          <w:rFonts w:ascii="Times New Roman" w:eastAsia="Calibri" w:hAnsi="Times New Roman" w:cs="Times New Roman"/>
          <w:kern w:val="0"/>
          <w:sz w:val="22"/>
          <w:szCs w:val="22"/>
          <w14:ligatures w14:val="none"/>
        </w:rPr>
        <w:t xml:space="preserve"> na uczestnika na wizytę przygotowawczą, nie wliczając uczestników z organizacji przyjmującej. Dofinansowanie na dane działanie może otrzymać maksymalnie dwóch uczestników na organizację uczestniczącą, pod warunkiem że drugim uczestnikiem jest młoda osoba. Dodatkowo dofinansowanie na wizytę przygotowawczą może otrzymać jedna osoba wspomagająca proces kształcenia. </w:t>
      </w:r>
    </w:p>
    <w:p w14:paraId="79F8810C" w14:textId="77777777" w:rsidR="004C1B1A" w:rsidRPr="004C1B1A" w:rsidRDefault="004C1B1A" w:rsidP="004C1B1A">
      <w:pPr>
        <w:spacing w:after="0" w:line="240" w:lineRule="auto"/>
        <w:rPr>
          <w:rFonts w:ascii="Times New Roman" w:eastAsia="Calibri" w:hAnsi="Times New Roman" w:cs="Times New Roman"/>
          <w:kern w:val="0"/>
          <w:sz w:val="22"/>
          <w:szCs w:val="22"/>
          <w14:ligatures w14:val="none"/>
        </w:rPr>
      </w:pPr>
    </w:p>
    <w:p w14:paraId="0DFD7CBB" w14:textId="77777777" w:rsidR="004C29E0" w:rsidRDefault="004C29E0"/>
    <w:sectPr w:rsidR="004C29E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6C5D" w14:textId="77777777" w:rsidR="006458B7" w:rsidRDefault="006458B7" w:rsidP="004C1B1A">
      <w:pPr>
        <w:spacing w:after="0" w:line="240" w:lineRule="auto"/>
      </w:pPr>
      <w:r>
        <w:separator/>
      </w:r>
    </w:p>
  </w:endnote>
  <w:endnote w:type="continuationSeparator" w:id="0">
    <w:p w14:paraId="40237FA9" w14:textId="77777777" w:rsidR="006458B7" w:rsidRDefault="006458B7" w:rsidP="004C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069415"/>
      <w:docPartObj>
        <w:docPartGallery w:val="Page Numbers (Bottom of Page)"/>
        <w:docPartUnique/>
      </w:docPartObj>
    </w:sdtPr>
    <w:sdtEndPr>
      <w:rPr>
        <w:rFonts w:ascii="Times New Roman" w:hAnsi="Times New Roman" w:cs="Times New Roman"/>
        <w:sz w:val="20"/>
        <w:szCs w:val="20"/>
      </w:rPr>
    </w:sdtEndPr>
    <w:sdtContent>
      <w:p w14:paraId="037ED06E" w14:textId="56716D44" w:rsidR="004C1B1A" w:rsidRPr="004C1B1A" w:rsidRDefault="004C1B1A">
        <w:pPr>
          <w:pStyle w:val="Stopka"/>
          <w:jc w:val="right"/>
          <w:rPr>
            <w:rFonts w:ascii="Times New Roman" w:hAnsi="Times New Roman" w:cs="Times New Roman"/>
            <w:sz w:val="20"/>
            <w:szCs w:val="20"/>
          </w:rPr>
        </w:pPr>
        <w:r w:rsidRPr="004C1B1A">
          <w:rPr>
            <w:rFonts w:ascii="Times New Roman" w:hAnsi="Times New Roman" w:cs="Times New Roman"/>
            <w:sz w:val="20"/>
            <w:szCs w:val="20"/>
          </w:rPr>
          <w:fldChar w:fldCharType="begin"/>
        </w:r>
        <w:r w:rsidRPr="004C1B1A">
          <w:rPr>
            <w:rFonts w:ascii="Times New Roman" w:hAnsi="Times New Roman" w:cs="Times New Roman"/>
            <w:sz w:val="20"/>
            <w:szCs w:val="20"/>
          </w:rPr>
          <w:instrText>PAGE   \* MERGEFORMAT</w:instrText>
        </w:r>
        <w:r w:rsidRPr="004C1B1A">
          <w:rPr>
            <w:rFonts w:ascii="Times New Roman" w:hAnsi="Times New Roman" w:cs="Times New Roman"/>
            <w:sz w:val="20"/>
            <w:szCs w:val="20"/>
          </w:rPr>
          <w:fldChar w:fldCharType="separate"/>
        </w:r>
        <w:r w:rsidRPr="004C1B1A">
          <w:rPr>
            <w:rFonts w:ascii="Times New Roman" w:hAnsi="Times New Roman" w:cs="Times New Roman"/>
            <w:sz w:val="20"/>
            <w:szCs w:val="20"/>
          </w:rPr>
          <w:t>2</w:t>
        </w:r>
        <w:r w:rsidRPr="004C1B1A">
          <w:rPr>
            <w:rFonts w:ascii="Times New Roman" w:hAnsi="Times New Roman" w:cs="Times New Roman"/>
            <w:sz w:val="20"/>
            <w:szCs w:val="20"/>
          </w:rPr>
          <w:fldChar w:fldCharType="end"/>
        </w:r>
      </w:p>
    </w:sdtContent>
  </w:sdt>
  <w:p w14:paraId="1AEC40BB" w14:textId="77777777" w:rsidR="004C1B1A" w:rsidRDefault="004C1B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A28C" w14:textId="77777777" w:rsidR="006458B7" w:rsidRDefault="006458B7" w:rsidP="004C1B1A">
      <w:pPr>
        <w:spacing w:after="0" w:line="240" w:lineRule="auto"/>
      </w:pPr>
      <w:r>
        <w:separator/>
      </w:r>
    </w:p>
  </w:footnote>
  <w:footnote w:type="continuationSeparator" w:id="0">
    <w:p w14:paraId="75C0E3F4" w14:textId="77777777" w:rsidR="006458B7" w:rsidRDefault="006458B7" w:rsidP="004C1B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1A"/>
    <w:rsid w:val="004C1B1A"/>
    <w:rsid w:val="004C29E0"/>
    <w:rsid w:val="006458B7"/>
    <w:rsid w:val="00865926"/>
    <w:rsid w:val="00FB3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CA61"/>
  <w15:chartTrackingRefBased/>
  <w15:docId w15:val="{99CCEFAE-B955-4A42-9B34-C8D3F222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C1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C1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C1B1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C1B1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C1B1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C1B1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1B1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1B1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1B1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B1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C1B1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C1B1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C1B1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C1B1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C1B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1B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1B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1B1A"/>
    <w:rPr>
      <w:rFonts w:eastAsiaTheme="majorEastAsia" w:cstheme="majorBidi"/>
      <w:color w:val="272727" w:themeColor="text1" w:themeTint="D8"/>
    </w:rPr>
  </w:style>
  <w:style w:type="paragraph" w:styleId="Tytu">
    <w:name w:val="Title"/>
    <w:basedOn w:val="Normalny"/>
    <w:next w:val="Normalny"/>
    <w:link w:val="TytuZnak"/>
    <w:uiPriority w:val="10"/>
    <w:qFormat/>
    <w:rsid w:val="004C1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1B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1B1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1B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1B1A"/>
    <w:pPr>
      <w:spacing w:before="160"/>
      <w:jc w:val="center"/>
    </w:pPr>
    <w:rPr>
      <w:i/>
      <w:iCs/>
      <w:color w:val="404040" w:themeColor="text1" w:themeTint="BF"/>
    </w:rPr>
  </w:style>
  <w:style w:type="character" w:customStyle="1" w:styleId="CytatZnak">
    <w:name w:val="Cytat Znak"/>
    <w:basedOn w:val="Domylnaczcionkaakapitu"/>
    <w:link w:val="Cytat"/>
    <w:uiPriority w:val="29"/>
    <w:rsid w:val="004C1B1A"/>
    <w:rPr>
      <w:i/>
      <w:iCs/>
      <w:color w:val="404040" w:themeColor="text1" w:themeTint="BF"/>
    </w:rPr>
  </w:style>
  <w:style w:type="paragraph" w:styleId="Akapitzlist">
    <w:name w:val="List Paragraph"/>
    <w:basedOn w:val="Normalny"/>
    <w:uiPriority w:val="34"/>
    <w:qFormat/>
    <w:rsid w:val="004C1B1A"/>
    <w:pPr>
      <w:ind w:left="720"/>
      <w:contextualSpacing/>
    </w:pPr>
  </w:style>
  <w:style w:type="character" w:styleId="Wyrnienieintensywne">
    <w:name w:val="Intense Emphasis"/>
    <w:basedOn w:val="Domylnaczcionkaakapitu"/>
    <w:uiPriority w:val="21"/>
    <w:qFormat/>
    <w:rsid w:val="004C1B1A"/>
    <w:rPr>
      <w:i/>
      <w:iCs/>
      <w:color w:val="0F4761" w:themeColor="accent1" w:themeShade="BF"/>
    </w:rPr>
  </w:style>
  <w:style w:type="paragraph" w:styleId="Cytatintensywny">
    <w:name w:val="Intense Quote"/>
    <w:basedOn w:val="Normalny"/>
    <w:next w:val="Normalny"/>
    <w:link w:val="CytatintensywnyZnak"/>
    <w:uiPriority w:val="30"/>
    <w:qFormat/>
    <w:rsid w:val="004C1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C1B1A"/>
    <w:rPr>
      <w:i/>
      <w:iCs/>
      <w:color w:val="0F4761" w:themeColor="accent1" w:themeShade="BF"/>
    </w:rPr>
  </w:style>
  <w:style w:type="character" w:styleId="Odwoanieintensywne">
    <w:name w:val="Intense Reference"/>
    <w:basedOn w:val="Domylnaczcionkaakapitu"/>
    <w:uiPriority w:val="32"/>
    <w:qFormat/>
    <w:rsid w:val="004C1B1A"/>
    <w:rPr>
      <w:b/>
      <w:bCs/>
      <w:smallCaps/>
      <w:color w:val="0F4761" w:themeColor="accent1" w:themeShade="BF"/>
      <w:spacing w:val="5"/>
    </w:rPr>
  </w:style>
  <w:style w:type="paragraph" w:styleId="Nagwek">
    <w:name w:val="header"/>
    <w:basedOn w:val="Normalny"/>
    <w:link w:val="NagwekZnak"/>
    <w:uiPriority w:val="99"/>
    <w:unhideWhenUsed/>
    <w:rsid w:val="004C1B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1B1A"/>
  </w:style>
  <w:style w:type="paragraph" w:styleId="Stopka">
    <w:name w:val="footer"/>
    <w:basedOn w:val="Normalny"/>
    <w:link w:val="StopkaZnak"/>
    <w:uiPriority w:val="99"/>
    <w:unhideWhenUsed/>
    <w:rsid w:val="004C1B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1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2255</Characters>
  <Application>Microsoft Office Word</Application>
  <DocSecurity>0</DocSecurity>
  <Lines>18</Lines>
  <Paragraphs>5</Paragraphs>
  <ScaleCrop>false</ScaleCrop>
  <Company>Fundacja Rozwoju Systemu Edukacji</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Drzewicka</dc:creator>
  <cp:keywords/>
  <dc:description/>
  <cp:lastModifiedBy>Barbara Drzewicka</cp:lastModifiedBy>
  <cp:revision>1</cp:revision>
  <dcterms:created xsi:type="dcterms:W3CDTF">2026-06-05T12:38:00Z</dcterms:created>
  <dcterms:modified xsi:type="dcterms:W3CDTF">2026-06-05T12:40:00Z</dcterms:modified>
</cp:coreProperties>
</file>